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49A" w:rsidRDefault="00F00A94" w:rsidP="00F00A94">
      <w:pPr>
        <w:tabs>
          <w:tab w:val="left" w:pos="1815"/>
        </w:tabs>
        <w:ind w:right="-142"/>
      </w:pPr>
      <w:r w:rsidRPr="00F00A94">
        <w:rPr>
          <w:noProof/>
          <w:lang w:eastAsia="pl-PL"/>
        </w:rPr>
        <w:drawing>
          <wp:inline distT="0" distB="0" distL="0" distR="0">
            <wp:extent cx="5722620" cy="56388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A94" w:rsidRDefault="00F00A94" w:rsidP="00C71C85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ED5C2A">
        <w:rPr>
          <w:rFonts w:ascii="Times New Roman" w:hAnsi="Times New Roman" w:cs="Times New Roman"/>
          <w:spacing w:val="-2"/>
          <w:sz w:val="24"/>
          <w:szCs w:val="24"/>
        </w:rPr>
        <w:t>Zał. nr 1</w:t>
      </w:r>
      <w:r>
        <w:rPr>
          <w:rFonts w:ascii="Times New Roman" w:hAnsi="Times New Roman" w:cs="Times New Roman"/>
          <w:spacing w:val="-2"/>
          <w:sz w:val="24"/>
          <w:szCs w:val="24"/>
        </w:rPr>
        <w:t>a</w:t>
      </w:r>
      <w:r w:rsidRPr="00ED5C2A">
        <w:rPr>
          <w:rFonts w:ascii="Times New Roman" w:hAnsi="Times New Roman" w:cs="Times New Roman"/>
          <w:spacing w:val="-2"/>
          <w:sz w:val="24"/>
          <w:szCs w:val="24"/>
        </w:rPr>
        <w:t xml:space="preserve"> do zap. ofertowego</w:t>
      </w:r>
    </w:p>
    <w:p w:rsidR="00C71C85" w:rsidRPr="00C71C85" w:rsidRDefault="00C71C85" w:rsidP="00C71C85">
      <w:pPr>
        <w:ind w:right="-286"/>
        <w:rPr>
          <w:rFonts w:ascii="Times New Roman" w:hAnsi="Times New Roman" w:cs="Times New Roman"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2205E5">
        <w:rPr>
          <w:rFonts w:ascii="Times New Roman" w:hAnsi="Times New Roman" w:cs="Times New Roman"/>
          <w:sz w:val="24"/>
          <w:szCs w:val="24"/>
        </w:rPr>
        <w:t>RPK.1.263.2</w:t>
      </w:r>
      <w:r w:rsidR="009B6051">
        <w:rPr>
          <w:rFonts w:ascii="Times New Roman" w:hAnsi="Times New Roman" w:cs="Times New Roman"/>
          <w:sz w:val="24"/>
          <w:szCs w:val="24"/>
        </w:rPr>
        <w:t>.2023</w:t>
      </w:r>
    </w:p>
    <w:p w:rsidR="00F00A94" w:rsidRPr="00F00A94" w:rsidRDefault="00F00A94" w:rsidP="00C71C85">
      <w:pPr>
        <w:tabs>
          <w:tab w:val="center" w:pos="4535"/>
          <w:tab w:val="right" w:pos="9781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b/>
          <w:spacing w:val="-2"/>
          <w:sz w:val="24"/>
          <w:szCs w:val="24"/>
        </w:rPr>
        <w:t>FORMULARZ OFERTOWY</w:t>
      </w:r>
    </w:p>
    <w:p w:rsidR="00F00A94" w:rsidRDefault="00F00A94" w:rsidP="00F00A94">
      <w:pPr>
        <w:spacing w:after="0"/>
        <w:jc w:val="center"/>
        <w:rPr>
          <w:rFonts w:cs="Times New Roman"/>
          <w:spacing w:val="-2"/>
          <w:sz w:val="24"/>
          <w:szCs w:val="24"/>
        </w:rPr>
      </w:pPr>
      <w:r>
        <w:rPr>
          <w:rFonts w:cs="Times New Roman"/>
          <w:spacing w:val="-2"/>
          <w:sz w:val="24"/>
          <w:szCs w:val="24"/>
        </w:rPr>
        <w:t>(techniczny)</w:t>
      </w:r>
    </w:p>
    <w:p w:rsidR="00C71C85" w:rsidRDefault="00C71C85" w:rsidP="00F00A94">
      <w:pPr>
        <w:spacing w:after="0"/>
        <w:jc w:val="center"/>
        <w:rPr>
          <w:rFonts w:cs="Times New Roman"/>
          <w:spacing w:val="-2"/>
          <w:sz w:val="24"/>
          <w:szCs w:val="24"/>
        </w:rPr>
      </w:pPr>
    </w:p>
    <w:p w:rsidR="008C2CC2" w:rsidRPr="00EC78F4" w:rsidRDefault="008C2CC2" w:rsidP="008C2CC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d</w:t>
      </w:r>
      <w:r w:rsidR="00C71C85" w:rsidRPr="00C71C85">
        <w:rPr>
          <w:rFonts w:ascii="Times New Roman" w:hAnsi="Times New Roman" w:cs="Times New Roman"/>
          <w:spacing w:val="-2"/>
          <w:sz w:val="24"/>
          <w:szCs w:val="24"/>
        </w:rPr>
        <w:t>ot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C71C85" w:rsidRPr="00C71C85">
        <w:rPr>
          <w:rFonts w:ascii="Times New Roman" w:hAnsi="Times New Roman" w:cs="Times New Roman"/>
          <w:spacing w:val="-2"/>
          <w:sz w:val="24"/>
          <w:szCs w:val="24"/>
        </w:rPr>
        <w:t xml:space="preserve"> zamówienia publicznego pn. 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„Zakup i dostawę </w:t>
      </w:r>
      <w:r w:rsidR="009B60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szt. komputerów</w:t>
      </w:r>
      <w:r w:rsidR="002205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z oprogramowaniem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Powiatowego Centrum Pomocy Rodzinie w Kamieniu Pomorskim</w:t>
      </w:r>
      <w:r w:rsidRPr="0040336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dla specjalistów Regionalnego Centrum Kryzysowego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ramach zadania pn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 Regionalne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Pogotowie Kryzysowe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:rsidR="00C71C85" w:rsidRDefault="00C71C85" w:rsidP="00C71C85">
      <w:pPr>
        <w:ind w:right="-28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96E2F" w:rsidRPr="007566B2" w:rsidRDefault="00296E2F" w:rsidP="00296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Wykonawca:</w:t>
      </w:r>
    </w:p>
    <w:p w:rsidR="00296E2F" w:rsidRPr="007566B2" w:rsidRDefault="00296E2F" w:rsidP="00296E2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zobowiązany jest do wypełnienia formularza technicznego (przedstawionego </w:t>
      </w:r>
      <w:r w:rsidRPr="007566B2">
        <w:rPr>
          <w:rFonts w:ascii="Times New Roman" w:hAnsi="Times New Roman" w:cs="Times New Roman"/>
          <w:sz w:val="24"/>
          <w:szCs w:val="24"/>
        </w:rPr>
        <w:br/>
        <w:t xml:space="preserve">w poniższej tabeli) przez uzupełnienie kolumny </w:t>
      </w:r>
      <w:r w:rsidRPr="007566B2">
        <w:rPr>
          <w:rFonts w:ascii="Times New Roman" w:hAnsi="Times New Roman" w:cs="Times New Roman"/>
          <w:b/>
          <w:sz w:val="24"/>
          <w:szCs w:val="24"/>
        </w:rPr>
        <w:t>„</w:t>
      </w:r>
      <w:r w:rsidR="001773B5">
        <w:rPr>
          <w:rFonts w:ascii="Times New Roman" w:hAnsi="Times New Roman" w:cs="Times New Roman"/>
          <w:b/>
          <w:sz w:val="24"/>
          <w:szCs w:val="24"/>
        </w:rPr>
        <w:t>parametry oferowanego urządzenia</w:t>
      </w:r>
      <w:r w:rsidRPr="007566B2">
        <w:rPr>
          <w:rFonts w:ascii="Times New Roman" w:hAnsi="Times New Roman" w:cs="Times New Roman"/>
          <w:b/>
          <w:sz w:val="24"/>
          <w:szCs w:val="24"/>
        </w:rPr>
        <w:t>”,</w:t>
      </w:r>
    </w:p>
    <w:p w:rsidR="00296E2F" w:rsidRPr="007566B2" w:rsidRDefault="00296E2F" w:rsidP="00296E2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wypełnia kolumnę „</w:t>
      </w:r>
      <w:r w:rsidR="001773B5">
        <w:rPr>
          <w:rFonts w:ascii="Times New Roman" w:hAnsi="Times New Roman" w:cs="Times New Roman"/>
          <w:b/>
          <w:sz w:val="24"/>
          <w:szCs w:val="24"/>
        </w:rPr>
        <w:t>parametry oferowanego urządzenia</w:t>
      </w:r>
      <w:r w:rsidRPr="007566B2">
        <w:rPr>
          <w:rFonts w:ascii="Times New Roman" w:hAnsi="Times New Roman" w:cs="Times New Roman"/>
          <w:sz w:val="24"/>
          <w:szCs w:val="24"/>
        </w:rPr>
        <w:t>”: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używając sformułowania „zgodnie z opisem”, 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>wpisując słowo „tak”,</w:t>
      </w:r>
    </w:p>
    <w:p w:rsidR="00296E2F" w:rsidRPr="007566B2" w:rsidRDefault="00296E2F" w:rsidP="00296E2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66B2">
        <w:rPr>
          <w:rFonts w:ascii="Times New Roman" w:hAnsi="Times New Roman" w:cs="Times New Roman"/>
          <w:sz w:val="24"/>
          <w:szCs w:val="24"/>
        </w:rPr>
        <w:t xml:space="preserve">wpisując oferowane parametry. </w:t>
      </w:r>
    </w:p>
    <w:p w:rsidR="00296E2F" w:rsidRPr="007566B2" w:rsidRDefault="00296E2F" w:rsidP="00296E2F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16"/>
          <w:szCs w:val="16"/>
        </w:rPr>
      </w:pPr>
    </w:p>
    <w:p w:rsidR="00296E2F" w:rsidRPr="004D5545" w:rsidRDefault="00296E2F" w:rsidP="00296E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545">
        <w:rPr>
          <w:rFonts w:ascii="Times New Roman" w:hAnsi="Times New Roman" w:cs="Times New Roman"/>
          <w:sz w:val="24"/>
          <w:szCs w:val="24"/>
        </w:rPr>
        <w:t xml:space="preserve">Parametry </w:t>
      </w:r>
      <w:r w:rsidRPr="004D5545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wymagane przez Zamawiającego:</w:t>
      </w:r>
    </w:p>
    <w:p w:rsidR="00296E2F" w:rsidRDefault="00296E2F" w:rsidP="0017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545">
        <w:rPr>
          <w:rFonts w:ascii="Times New Roman" w:hAnsi="Times New Roman" w:cs="Times New Roman"/>
          <w:sz w:val="24"/>
          <w:szCs w:val="24"/>
        </w:rPr>
        <w:t xml:space="preserve">opis znajdujący się w kolumnie </w:t>
      </w:r>
      <w:r>
        <w:rPr>
          <w:rFonts w:ascii="Times New Roman" w:hAnsi="Times New Roman" w:cs="Times New Roman"/>
          <w:sz w:val="24"/>
          <w:szCs w:val="24"/>
        </w:rPr>
        <w:t xml:space="preserve">wymagane </w:t>
      </w:r>
      <w:r w:rsidRPr="004D5545">
        <w:rPr>
          <w:rFonts w:ascii="Times New Roman" w:hAnsi="Times New Roman" w:cs="Times New Roman"/>
          <w:sz w:val="24"/>
          <w:szCs w:val="24"/>
        </w:rPr>
        <w:t xml:space="preserve">parametry </w:t>
      </w:r>
      <w:r w:rsidRPr="004D5545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zawiera </w:t>
      </w:r>
      <w:r w:rsidRPr="00B86556">
        <w:rPr>
          <w:rFonts w:ascii="Times New Roman" w:hAnsi="Times New Roman" w:cs="Times New Roman"/>
          <w:sz w:val="24"/>
          <w:szCs w:val="24"/>
          <w:u w:val="single"/>
        </w:rPr>
        <w:t>minimalne</w:t>
      </w:r>
      <w:r w:rsidRPr="004D5545">
        <w:rPr>
          <w:rFonts w:ascii="Times New Roman" w:hAnsi="Times New Roman" w:cs="Times New Roman"/>
          <w:sz w:val="24"/>
          <w:szCs w:val="24"/>
        </w:rPr>
        <w:t xml:space="preserve"> parametry (techniczne i użytkowe)</w:t>
      </w:r>
      <w:r w:rsidR="001773B5">
        <w:rPr>
          <w:rFonts w:ascii="Times New Roman" w:hAnsi="Times New Roman" w:cs="Times New Roman"/>
          <w:sz w:val="24"/>
          <w:szCs w:val="24"/>
        </w:rPr>
        <w:t>,</w:t>
      </w:r>
      <w:r w:rsidRPr="004D5545">
        <w:rPr>
          <w:rFonts w:ascii="Times New Roman" w:hAnsi="Times New Roman" w:cs="Times New Roman"/>
          <w:sz w:val="24"/>
          <w:szCs w:val="24"/>
        </w:rPr>
        <w:t xml:space="preserve"> jakie musi spe</w:t>
      </w:r>
      <w:r>
        <w:rPr>
          <w:rFonts w:ascii="Times New Roman" w:hAnsi="Times New Roman" w:cs="Times New Roman"/>
          <w:sz w:val="24"/>
          <w:szCs w:val="24"/>
        </w:rPr>
        <w:t>łniać oferowany sprzęt</w:t>
      </w:r>
      <w:r w:rsidRPr="004D5545">
        <w:rPr>
          <w:rFonts w:ascii="Times New Roman" w:hAnsi="Times New Roman" w:cs="Times New Roman"/>
          <w:sz w:val="24"/>
          <w:szCs w:val="24"/>
        </w:rPr>
        <w:t>, co oznacz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D5545">
        <w:rPr>
          <w:rFonts w:ascii="Times New Roman" w:hAnsi="Times New Roman" w:cs="Times New Roman"/>
          <w:sz w:val="24"/>
          <w:szCs w:val="24"/>
        </w:rPr>
        <w:t>, że Wykonawca może oferować przedmiot zamówienia charakteryzujący się lepszymi parametrami technicznymi i/lub użytkowymi.</w:t>
      </w:r>
    </w:p>
    <w:p w:rsidR="00B3400F" w:rsidRDefault="00B3400F" w:rsidP="001773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4253"/>
        <w:gridCol w:w="4536"/>
      </w:tblGrid>
      <w:tr w:rsidR="00B3400F" w:rsidTr="00B3400F">
        <w:tc>
          <w:tcPr>
            <w:tcW w:w="562" w:type="dxa"/>
          </w:tcPr>
          <w:p w:rsidR="00B3400F" w:rsidRDefault="00B3400F" w:rsidP="0017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253" w:type="dxa"/>
          </w:tcPr>
          <w:p w:rsidR="00B3400F" w:rsidRDefault="00B3400F" w:rsidP="0017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Oferowane urządzenie </w:t>
            </w:r>
            <w:r w:rsidR="00C232FF">
              <w:rPr>
                <w:rFonts w:ascii="Times New Roman" w:hAnsi="Times New Roman" w:cs="Times New Roman"/>
                <w:sz w:val="24"/>
                <w:szCs w:val="24"/>
              </w:rPr>
              <w:t>ilość 4 sztuki</w:t>
            </w:r>
          </w:p>
        </w:tc>
        <w:tc>
          <w:tcPr>
            <w:tcW w:w="4536" w:type="dxa"/>
          </w:tcPr>
          <w:p w:rsidR="00B3400F" w:rsidRDefault="00B3400F" w:rsidP="001773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Parametry oferowanego urządzenia </w:t>
            </w:r>
          </w:p>
        </w:tc>
      </w:tr>
      <w:tr w:rsidR="00B3400F" w:rsidTr="00B3400F">
        <w:tc>
          <w:tcPr>
            <w:tcW w:w="562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Producent: </w:t>
            </w: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00F" w:rsidTr="00B3400F">
        <w:tc>
          <w:tcPr>
            <w:tcW w:w="562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Model:</w:t>
            </w: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00F" w:rsidTr="00B3400F">
        <w:tc>
          <w:tcPr>
            <w:tcW w:w="562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Oznaczenie producenta (PN):</w:t>
            </w: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00F" w:rsidTr="00152382">
        <w:tc>
          <w:tcPr>
            <w:tcW w:w="9351" w:type="dxa"/>
            <w:gridSpan w:val="3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Dane szczegółowe: </w:t>
            </w:r>
          </w:p>
        </w:tc>
      </w:tr>
      <w:tr w:rsidR="00B3400F" w:rsidTr="00B3400F">
        <w:tc>
          <w:tcPr>
            <w:tcW w:w="562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model procesora:</w:t>
            </w: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00F" w:rsidTr="00B3400F">
        <w:tc>
          <w:tcPr>
            <w:tcW w:w="562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253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Ilość i taktowanie pamięci RAM </w:t>
            </w:r>
          </w:p>
        </w:tc>
        <w:tc>
          <w:tcPr>
            <w:tcW w:w="4536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00F" w:rsidTr="00B3400F">
        <w:tc>
          <w:tcPr>
            <w:tcW w:w="562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53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model karty graficznej</w:t>
            </w:r>
          </w:p>
        </w:tc>
        <w:tc>
          <w:tcPr>
            <w:tcW w:w="4536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00F" w:rsidTr="00B3400F">
        <w:tc>
          <w:tcPr>
            <w:tcW w:w="562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Producent i model dysku SSD: </w:t>
            </w:r>
          </w:p>
        </w:tc>
        <w:tc>
          <w:tcPr>
            <w:tcW w:w="4536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00F" w:rsidTr="00B3400F">
        <w:tc>
          <w:tcPr>
            <w:tcW w:w="562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wersja systemu operacyjnego:</w:t>
            </w:r>
          </w:p>
        </w:tc>
        <w:tc>
          <w:tcPr>
            <w:tcW w:w="4536" w:type="dxa"/>
          </w:tcPr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00F" w:rsidRDefault="00B3400F" w:rsidP="00B34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51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86"/>
        <w:gridCol w:w="1535"/>
        <w:gridCol w:w="5803"/>
        <w:gridCol w:w="1526"/>
      </w:tblGrid>
      <w:tr w:rsidR="00CA35D8" w:rsidRPr="000B3683" w:rsidTr="00C81AD7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1DC" w:rsidRPr="000B3683" w:rsidRDefault="000721DC" w:rsidP="00CA35D8">
            <w:pPr>
              <w:pStyle w:val="Tabelapozycja"/>
              <w:spacing w:line="276" w:lineRule="auto"/>
              <w:rPr>
                <w:rFonts w:ascii="Times New Roman" w:eastAsia="Times New Roman" w:hAnsi="Times New Roman"/>
                <w:b/>
                <w:sz w:val="20"/>
                <w:szCs w:val="24"/>
                <w:lang w:eastAsia="en-US"/>
              </w:rPr>
            </w:pPr>
            <w:r w:rsidRPr="000B3683">
              <w:rPr>
                <w:rFonts w:ascii="Times New Roman" w:eastAsia="Times New Roman" w:hAnsi="Times New Roman"/>
                <w:b/>
                <w:sz w:val="20"/>
                <w:szCs w:val="24"/>
                <w:lang w:eastAsia="en-US"/>
              </w:rPr>
              <w:lastRenderedPageBreak/>
              <w:t>Lp.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DC" w:rsidRPr="000B3683" w:rsidRDefault="00F92F62" w:rsidP="00F92F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0B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Nazwa komponentu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DC" w:rsidRPr="000B3683" w:rsidRDefault="000721DC" w:rsidP="00CA35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0B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wymagane parametry minimalne</w:t>
            </w:r>
            <w:r w:rsidR="00F92F62" w:rsidRPr="000B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 xml:space="preserve"> techniczne komputerów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1DC" w:rsidRPr="000B3683" w:rsidRDefault="000721DC" w:rsidP="00CA35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0B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parametry oferowanego urządzenia</w:t>
            </w:r>
          </w:p>
        </w:tc>
      </w:tr>
      <w:tr w:rsidR="00CA35D8" w:rsidRPr="000B3683" w:rsidTr="00C81AD7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62" w:rsidRPr="000B3683" w:rsidRDefault="000B3683" w:rsidP="000721DC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62" w:rsidRPr="000B3683" w:rsidRDefault="00F92F62" w:rsidP="00CA35D8">
            <w:pPr>
              <w:spacing w:after="0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0B3683">
              <w:rPr>
                <w:rFonts w:ascii="Times New Roman" w:hAnsi="Times New Roman" w:cs="Times New Roman"/>
                <w:bCs/>
                <w:szCs w:val="24"/>
              </w:rPr>
              <w:t>Zastosowanie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F62" w:rsidRPr="000B3683" w:rsidRDefault="000B3683" w:rsidP="00CA35D8">
            <w:pPr>
              <w:spacing w:after="0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0B3683">
              <w:rPr>
                <w:rFonts w:ascii="Times New Roman" w:hAnsi="Times New Roman"/>
                <w:szCs w:val="24"/>
              </w:rPr>
              <w:t>Komputer będzie wykorzystywany dla potrzeb aplikacji biurowych, dostępu do Internetu oraz poczty elektronicznej, jako lokalna baza danych, stacja programistyczna.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F62" w:rsidRPr="000B3683" w:rsidRDefault="00F92F62" w:rsidP="00CA35D8">
            <w:pPr>
              <w:spacing w:after="0"/>
              <w:outlineLvl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B3683" w:rsidRPr="000B3683" w:rsidTr="00C81AD7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683" w:rsidRPr="000B3683" w:rsidRDefault="000B3683" w:rsidP="000B3683">
            <w:pPr>
              <w:rPr>
                <w:rFonts w:ascii="Times New Roman" w:hAnsi="Times New Roman"/>
                <w:szCs w:val="24"/>
              </w:rPr>
            </w:pPr>
            <w:r w:rsidRPr="000B3683">
              <w:rPr>
                <w:rFonts w:ascii="Times New Roman" w:hAnsi="Times New Roman"/>
                <w:szCs w:val="24"/>
              </w:rPr>
              <w:t>Ekran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Rozmiar min. 23,8” z podświetleniem w technologii LED IPS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Rozdzielczość: min. 1920x1080 FHD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Jasność matrycy min. 250 cd/m2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Czas reakcji nie więcej niż 14ms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Kontrast statyczny min. 1 000:1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Technologia redukujące efekt migotania oraz ograniczające emisję światła niebieskiego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Procesor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Procesor klasy x86, zaprojektowany do wydajnej pracy w komputerach stacjonarnych.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  <w:highlight w:val="yellow"/>
              </w:rPr>
              <w:t xml:space="preserve">Procesor musi osiągać w testach </w:t>
            </w:r>
            <w:proofErr w:type="spellStart"/>
            <w:r w:rsidRPr="000B3683">
              <w:rPr>
                <w:rFonts w:ascii="Times New Roman" w:hAnsi="Times New Roman" w:cs="Times New Roman"/>
                <w:highlight w:val="yellow"/>
              </w:rPr>
              <w:t>SYSMark</w:t>
            </w:r>
            <w:proofErr w:type="spellEnd"/>
            <w:r w:rsidRPr="000B3683">
              <w:rPr>
                <w:rFonts w:ascii="Times New Roman" w:hAnsi="Times New Roman" w:cs="Times New Roman"/>
                <w:highlight w:val="yellow"/>
              </w:rPr>
              <w:t xml:space="preserve"> 25 minimum 925 punktów.</w:t>
            </w:r>
            <w:r w:rsidRPr="000B3683">
              <w:rPr>
                <w:rFonts w:ascii="Times New Roman" w:hAnsi="Times New Roman" w:cs="Times New Roman"/>
              </w:rPr>
              <w:t xml:space="preserve"> 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Wyniki testu należy załączyć do oferty. </w:t>
            </w:r>
            <w:r w:rsidRPr="000B3683">
              <w:rPr>
                <w:rFonts w:ascii="Times New Roman" w:hAnsi="Times New Roman" w:cs="Times New Roman"/>
              </w:rPr>
              <w:br/>
              <w:t>Testy muszą zostać przeprowadzone na konfiguracji zaoferowanej Zamawiającemu:</w:t>
            </w:r>
          </w:p>
          <w:p w:rsidR="000B3683" w:rsidRPr="000B3683" w:rsidRDefault="000B3683" w:rsidP="000B3683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>zachowanie modelu procesora</w:t>
            </w:r>
          </w:p>
          <w:p w:rsidR="000B3683" w:rsidRPr="000B3683" w:rsidRDefault="000B3683" w:rsidP="000B3683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>zachowanie taktowania, ilości i pojemności pamięci RAM</w:t>
            </w:r>
          </w:p>
          <w:p w:rsidR="000B3683" w:rsidRPr="000B3683" w:rsidRDefault="000B3683" w:rsidP="000B3683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>zachowanie modelu dysku SSD</w:t>
            </w:r>
          </w:p>
          <w:p w:rsidR="000B3683" w:rsidRPr="000B3683" w:rsidRDefault="000B3683" w:rsidP="000B3683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 xml:space="preserve">zachowanie modelu płyty głównej </w:t>
            </w:r>
          </w:p>
          <w:p w:rsidR="000B3683" w:rsidRPr="000B3683" w:rsidRDefault="000B3683" w:rsidP="000B3683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>zachowanie rodziny systemu operacyjnego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Pamięć RAM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Minimum 8GB DDR4 z możliwością rozbudowy do min. 32GB 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Minimum 2 gniazda pamięci RAM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Karta graficzna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Karta graficzna zintegrowana w procesorze komputera.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  <w:highlight w:val="yellow"/>
              </w:rPr>
              <w:t xml:space="preserve">Karta musi osiągać w teście </w:t>
            </w:r>
            <w:proofErr w:type="spellStart"/>
            <w:r w:rsidRPr="000B3683">
              <w:rPr>
                <w:rFonts w:ascii="Times New Roman" w:hAnsi="Times New Roman" w:cs="Times New Roman"/>
                <w:highlight w:val="yellow"/>
              </w:rPr>
              <w:t>SYSMark</w:t>
            </w:r>
            <w:proofErr w:type="spellEnd"/>
            <w:r w:rsidRPr="000B3683">
              <w:rPr>
                <w:rFonts w:ascii="Times New Roman" w:hAnsi="Times New Roman" w:cs="Times New Roman"/>
                <w:highlight w:val="yellow"/>
              </w:rPr>
              <w:t xml:space="preserve"> 25 </w:t>
            </w:r>
            <w:proofErr w:type="spellStart"/>
            <w:r w:rsidRPr="000B3683">
              <w:rPr>
                <w:rFonts w:ascii="Times New Roman" w:hAnsi="Times New Roman" w:cs="Times New Roman"/>
                <w:highlight w:val="yellow"/>
              </w:rPr>
              <w:t>Creativity</w:t>
            </w:r>
            <w:proofErr w:type="spellEnd"/>
            <w:r w:rsidRPr="000B3683">
              <w:rPr>
                <w:rFonts w:ascii="Times New Roman" w:hAnsi="Times New Roman" w:cs="Times New Roman"/>
                <w:highlight w:val="yellow"/>
              </w:rPr>
              <w:t xml:space="preserve"> minimum 925 punków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Dyski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Dysk SSD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Pojemność: minimum 128GB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Format: m.2 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Typ: </w:t>
            </w:r>
            <w:proofErr w:type="spellStart"/>
            <w:r w:rsidRPr="000B3683">
              <w:rPr>
                <w:rFonts w:ascii="Times New Roman" w:hAnsi="Times New Roman" w:cs="Times New Roman"/>
              </w:rPr>
              <w:t>PCIe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B3683">
              <w:rPr>
                <w:rFonts w:ascii="Times New Roman" w:hAnsi="Times New Roman" w:cs="Times New Roman"/>
              </w:rPr>
              <w:t>NVMe</w:t>
            </w:r>
            <w:proofErr w:type="spellEnd"/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Dysk twardy musi zawierać partycję </w:t>
            </w:r>
            <w:proofErr w:type="spellStart"/>
            <w:r w:rsidRPr="000B3683">
              <w:rPr>
                <w:rFonts w:ascii="Times New Roman" w:hAnsi="Times New Roman" w:cs="Times New Roman"/>
              </w:rPr>
              <w:t>recovery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. Partycja musi zapewniać przywrócenie systemu operacyjnego, zainstalowanego i skonfigurowanego oprogramowania.         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Porty zewnętrzne 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USB 2.0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3x USB 3.2 gen. 1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czytnik kart SD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Audio In/Out (</w:t>
            </w:r>
            <w:proofErr w:type="spellStart"/>
            <w:r w:rsidRPr="000B3683">
              <w:rPr>
                <w:rFonts w:ascii="Times New Roman" w:hAnsi="Times New Roman" w:cs="Times New Roman"/>
              </w:rPr>
              <w:t>combo</w:t>
            </w:r>
            <w:proofErr w:type="spellEnd"/>
            <w:r w:rsidRPr="000B3683">
              <w:rPr>
                <w:rFonts w:ascii="Times New Roman" w:hAnsi="Times New Roman" w:cs="Times New Roman"/>
              </w:rPr>
              <w:t>)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HDMI 2.0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1x RJ-45 10/100/1000 </w:t>
            </w:r>
            <w:proofErr w:type="spellStart"/>
            <w:r w:rsidRPr="000B3683">
              <w:rPr>
                <w:rFonts w:ascii="Times New Roman" w:hAnsi="Times New Roman" w:cs="Times New Roman"/>
              </w:rPr>
              <w:t>Mbps</w:t>
            </w:r>
            <w:proofErr w:type="spellEnd"/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Czytnik kart SD, oraz co najmniej jeden z portów USB powinny być łatwo dostępne, zlokalizowane z boku lub z dołu obudowy.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Zamawiający nie dopuszcza stosowanie adapterów, przejściówek, </w:t>
            </w:r>
            <w:proofErr w:type="spellStart"/>
            <w:r w:rsidRPr="000B3683">
              <w:rPr>
                <w:rFonts w:ascii="Times New Roman" w:hAnsi="Times New Roman" w:cs="Times New Roman"/>
              </w:rPr>
              <w:t>hubów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i innych rozwiązań dodatkowych w celu osiągnięcia liczby i typów wymaganych portów.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Łączność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Sieć przewodowa LAN 10/100/1000 </w:t>
            </w:r>
            <w:proofErr w:type="spellStart"/>
            <w:r w:rsidRPr="000B3683">
              <w:rPr>
                <w:rFonts w:ascii="Times New Roman" w:hAnsi="Times New Roman" w:cs="Times New Roman"/>
              </w:rPr>
              <w:t>Mbps</w:t>
            </w:r>
            <w:proofErr w:type="spellEnd"/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Sieć bezprzewodowa </w:t>
            </w:r>
            <w:proofErr w:type="spellStart"/>
            <w:r w:rsidRPr="000B3683">
              <w:rPr>
                <w:rFonts w:ascii="Times New Roman" w:hAnsi="Times New Roman" w:cs="Times New Roman"/>
              </w:rPr>
              <w:t>WiFi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802.11 a/b/g/n/</w:t>
            </w:r>
            <w:proofErr w:type="spellStart"/>
            <w:r w:rsidRPr="000B3683">
              <w:rPr>
                <w:rFonts w:ascii="Times New Roman" w:hAnsi="Times New Roman" w:cs="Times New Roman"/>
              </w:rPr>
              <w:t>ac</w:t>
            </w:r>
            <w:proofErr w:type="spellEnd"/>
            <w:r w:rsidRPr="000B3683">
              <w:rPr>
                <w:rFonts w:ascii="Times New Roman" w:hAnsi="Times New Roman" w:cs="Times New Roman"/>
              </w:rPr>
              <w:t>/</w:t>
            </w:r>
            <w:proofErr w:type="spellStart"/>
            <w:r w:rsidRPr="000B3683">
              <w:rPr>
                <w:rFonts w:ascii="Times New Roman" w:hAnsi="Times New Roman" w:cs="Times New Roman"/>
              </w:rPr>
              <w:t>ax</w:t>
            </w:r>
            <w:proofErr w:type="spellEnd"/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Sieć Bluetooth 5.0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Obudowa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Obudowa typu </w:t>
            </w:r>
            <w:proofErr w:type="spellStart"/>
            <w:r w:rsidRPr="000B3683">
              <w:rPr>
                <w:rFonts w:ascii="Times New Roman" w:hAnsi="Times New Roman" w:cs="Times New Roman"/>
              </w:rPr>
              <w:t>All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-In-One. 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Obudowa wyposażona w złącze blokady </w:t>
            </w:r>
            <w:proofErr w:type="spellStart"/>
            <w:r w:rsidRPr="000B3683">
              <w:rPr>
                <w:rFonts w:ascii="Times New Roman" w:hAnsi="Times New Roman" w:cs="Times New Roman"/>
              </w:rPr>
              <w:t>Kensington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Lock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Suma wymiarów zewnętrznych nie przekraczająca 1000 mm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Regulacja kąta pochylenia: -5 / +25 stopni (</w:t>
            </w:r>
            <w:proofErr w:type="spellStart"/>
            <w:r w:rsidRPr="000B3683">
              <w:rPr>
                <w:rFonts w:ascii="Times New Roman" w:hAnsi="Times New Roman" w:cs="Times New Roman"/>
              </w:rPr>
              <w:t>tilt</w:t>
            </w:r>
            <w:proofErr w:type="spellEnd"/>
            <w:r w:rsidRPr="000B3683">
              <w:rPr>
                <w:rFonts w:ascii="Times New Roman" w:hAnsi="Times New Roman" w:cs="Times New Roman"/>
              </w:rPr>
              <w:t>)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Wszystkie elementy komputera muszą być zintegrowane w jednej obudowie.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Nie dopuszcza się stosowania komputera typu </w:t>
            </w:r>
            <w:proofErr w:type="spellStart"/>
            <w:r w:rsidRPr="000B3683">
              <w:rPr>
                <w:rFonts w:ascii="Times New Roman" w:hAnsi="Times New Roman" w:cs="Times New Roman"/>
              </w:rPr>
              <w:t>miniPC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wraz z monitorem jako rozwiązanie równoważne. Zamawiający wymaga, aby całe okablowanie było zawarte w bryle komputera i nie występowało poza obudową (z wyłączeniem kabla zasilającego).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Zasilacz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Zewnętrzny zasilacz o mocy nie większej niż 65W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Zestaw klawiatury i myszy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Klawiatura: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Układ klawiszy: QWERTY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104 klawisze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typ: bezprzewodowa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żywotność min. 10 milionów naciśnięć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odporność na zalanie płynami 60ml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składane nóżki zwiększające nachylenie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Mysz: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typ: optyczna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rozdzielczość minimum 1000 </w:t>
            </w:r>
            <w:proofErr w:type="spellStart"/>
            <w:r w:rsidRPr="000B3683">
              <w:rPr>
                <w:rFonts w:ascii="Times New Roman" w:hAnsi="Times New Roman" w:cs="Times New Roman"/>
              </w:rPr>
              <w:t>dpi</w:t>
            </w:r>
            <w:proofErr w:type="spellEnd"/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typ: bezprzewodowa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posiadająca co najmniej trzy przyciski w tym rolkę do przewijania z przyciskiem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przystosowana dla prawo i leworęcznych. 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Zestaw pochodzący od jednego producenta, działające na jednym adapterze radiowym.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Multimedia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głośniki stereo o mocy min. 2W każdy (łączna wartość 2x2W)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Wbudowany w obudowę komputera gniazdo mikrofonu i słuchawek (1x 3,5mm </w:t>
            </w:r>
            <w:proofErr w:type="spellStart"/>
            <w:r w:rsidRPr="000B3683">
              <w:rPr>
                <w:rFonts w:ascii="Times New Roman" w:hAnsi="Times New Roman" w:cs="Times New Roman"/>
              </w:rPr>
              <w:t>combo</w:t>
            </w:r>
            <w:proofErr w:type="spellEnd"/>
            <w:r w:rsidRPr="000B3683">
              <w:rPr>
                <w:rFonts w:ascii="Times New Roman" w:hAnsi="Times New Roman" w:cs="Times New Roman"/>
              </w:rPr>
              <w:t>)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Wbudowana w obudowę komputera i wyposażona w mechaniczną przesłonę prywatności kamera o rozdzielczości min. 0,92 </w:t>
            </w:r>
            <w:proofErr w:type="spellStart"/>
            <w:r w:rsidRPr="000B3683">
              <w:rPr>
                <w:rFonts w:ascii="Times New Roman" w:hAnsi="Times New Roman" w:cs="Times New Roman"/>
              </w:rPr>
              <w:t>MPix</w:t>
            </w:r>
            <w:proofErr w:type="spellEnd"/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Gwarancja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Minimum 24 miesiące gwarancji producenta komputera świadczona w systemie „</w:t>
            </w:r>
            <w:proofErr w:type="spellStart"/>
            <w:r w:rsidRPr="000B3683">
              <w:rPr>
                <w:rFonts w:ascii="Times New Roman" w:hAnsi="Times New Roman" w:cs="Times New Roman"/>
              </w:rPr>
              <w:t>door</w:t>
            </w:r>
            <w:proofErr w:type="spellEnd"/>
            <w:r w:rsidRPr="000B3683">
              <w:rPr>
                <w:rFonts w:ascii="Times New Roman" w:hAnsi="Times New Roman" w:cs="Times New Roman"/>
              </w:rPr>
              <w:t>-to-</w:t>
            </w:r>
            <w:proofErr w:type="spellStart"/>
            <w:r w:rsidRPr="000B3683">
              <w:rPr>
                <w:rFonts w:ascii="Times New Roman" w:hAnsi="Times New Roman" w:cs="Times New Roman"/>
              </w:rPr>
              <w:t>door</w:t>
            </w:r>
            <w:proofErr w:type="spellEnd"/>
            <w:r w:rsidRPr="000B3683">
              <w:rPr>
                <w:rFonts w:ascii="Times New Roman" w:hAnsi="Times New Roman" w:cs="Times New Roman"/>
              </w:rPr>
              <w:t>” lub „on-</w:t>
            </w:r>
            <w:proofErr w:type="spellStart"/>
            <w:r w:rsidRPr="000B3683">
              <w:rPr>
                <w:rFonts w:ascii="Times New Roman" w:hAnsi="Times New Roman" w:cs="Times New Roman"/>
              </w:rPr>
              <w:t>site</w:t>
            </w:r>
            <w:proofErr w:type="spellEnd"/>
            <w:r w:rsidRPr="000B3683">
              <w:rPr>
                <w:rFonts w:ascii="Times New Roman" w:hAnsi="Times New Roman" w:cs="Times New Roman"/>
              </w:rPr>
              <w:t>”, wraz z dostępem do dedykowanej strony internetowej umożliwiającej sprawdzenie aktualnego statusu naprawy, po podaniu numeru seryjnego.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Gwarancja świadczona na miejscu u Zamawiającego lub w standardzie wysyłkowym.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 przypadku napraw realizowanych wysyłkowo koszt transportu od i do serwisu ponosi producent lub wykonawca.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Serwis urządzeń musi być realizowany przez producenta lub autoryzowanego partnera serwisowego producenta – wymagane oświadczenie producenta sprzętu (lub jego przedstawiciela w Polsce) potwierdzające, że serwis będzie realizowany przez Producenta lub Autoryzowanego Partnera Serwisowego producenta (oświadczenie należy dołączyć do oferty). 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Autoryzowany Partner Serwisowy musi posiadać status autoryzowanego partnera serwisowego producenta komputera. Oświadczenie producenta sprzętu (lub jego przedstawiciela w Polsce) należy dołączyć do oferty.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Serwis urządzeń musi być realizowany zgodnie z wymogami normy ISO9001 – do oferty należy dołączyć dokument potwierdzający, że serwis urządzeń będzie realizowany zgodnie z tą normą.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Certyfikaty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Certyfikat ISO 9001 dla producenta sprzętu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Certyfikat ISO 14001 dla producenta sprzętu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Certyfikat ISO 50001 dla producenta sprzętu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Deklaracja zgodności CE dla sprzętu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Deklaracja zgodności </w:t>
            </w:r>
            <w:proofErr w:type="spellStart"/>
            <w:r w:rsidRPr="000B3683">
              <w:rPr>
                <w:rFonts w:ascii="Times New Roman" w:hAnsi="Times New Roman" w:cs="Times New Roman"/>
              </w:rPr>
              <w:t>RoHS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dla sprzętu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System operacyjny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Microsoft Windows 11 Pro PL w wersji komercyjnej.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System zainstalowany przez producenta komputera.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Zamawiający dopuszcza rozwiązanie równoważne: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System zainstalowany przez producenta komputera.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Nie wymagający aktywacji za pomocą Internetu lub telefonu.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Zainstalowany system operacyjny, w polskiej wersji językowej.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Dołączony nośnik optyczny (CD/DVD) z instalatorem systemu operacyjnego oraz wszystkimi niezbędnymi do poprawnej pracy zestawu komputerowego sterownikami – parametry techniczne i funkcjonalne systemu.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System operacyjny klasy desktop, 64-bit.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Dostępne dwa rodzaje graficznego interfejsu użytkownika poprzez wbudowane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mechanizmy, bez użycia dodatkowych aplikacji, w tym: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klasyczny, umożliwiający obsługę przy pomocy klawiatury i myszy;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dotykowy umożliwiający sterowanie dotykiem na urządzeniach typu tablet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lub monitorach dotykowych.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Interfejsy użytkownika dostępne w wielu językach do wyboru, w tym: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polskim;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angielskim.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Zlokalizowane w języku polskim, co najmniej następujące elementy: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menu;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odtwarzacz multimediów;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3) pomoc;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4) komunikaty systemowe.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Wbudowany system pomocy w języku polskim.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Graficzne środowisko instalacji i konfiguracji dostępne w języku polskim.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Funkcje związane z obsługą komputerów typu tablet, z wbudowanym modułem „uczenia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się” pisma użytkownika – obsługa języka polskiego.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Funkcjonalność rozpoznawania mowy, pozwalającą na sterowanie komputerem głosowo, wraz z modułem „uczenia się” głosu użytkownika.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dokonywania bezpłatnych aktualizacji i poprawek w ramach wersji systemu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operacyjnego poprzez Internet, mechanizmem udostępnianym przez producenta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systemu z możliwością wyboru instalowanych poprawek oraz mechanizmem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sprawdzającym, które z poprawek są potrzebne.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Dostępność bezpłatnych biuletynów bezpieczeństwa związanych z działaniem systemu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operacyjnego.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Wbudowana zapora internetowa (firewall) dla ochrony połączeń internetowych.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Zintegrowana z systemem operacyjnym konsola do zarządzania ustawieniami zapory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i regułami IP v4 i v6.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mechanizmy ochrony antywirusowej i przeciw złośliwemu oprogramowaniu z zapewnionymi bezpłatnymi aktualizacjami.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większości powszechnie używanych urządzeń peryferyjnych (drukarek,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urządzeń sieciowych, standardów USB, </w:t>
            </w:r>
            <w:proofErr w:type="spellStart"/>
            <w:r w:rsidRPr="000B3683">
              <w:rPr>
                <w:rFonts w:ascii="Times New Roman" w:hAnsi="Times New Roman" w:cs="Times New Roman"/>
              </w:rPr>
              <w:t>Plug&amp;Play</w:t>
            </w:r>
            <w:proofErr w:type="spellEnd"/>
            <w:r w:rsidRPr="000B3683">
              <w:rPr>
                <w:rFonts w:ascii="Times New Roman" w:hAnsi="Times New Roman" w:cs="Times New Roman"/>
              </w:rPr>
              <w:t>, Wi-Fi).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Funkcjonalność automatycznej zmiany domyślnej drukarki w zależności od sieci,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 której podłączony jest komputer.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zarządzania stacją roboczą poprzez polityki grupowe – przez politykę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rozumiemy zestaw reguł definiujących lub ograniczających funkcjonalność systemu lub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aplikacji.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Rozbudowane, definiowalne polityki bezpieczeństwa – polityki dla systemu operacyjnego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i dla wskazanych aplikacji.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zdalnej automatycznej instalacji, konfiguracji, administrowania oraz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aktualizowania systemu, zgodnie z określonymi uprawnieniami poprzez polityki grupowe.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Zabezpieczony hasłem hierarchiczny dostęp do systemu, konta i profile użytkowników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zarządzane zdalnie.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pracy systemu w trybie ochrony kont użytkowników.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 pozwalający użytkownikowi zarejestrowanego w systemie przedsiębiorstwa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/instytucji urządzenia na uprawniony dostęp do zasobów tego systemu.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Zintegrowany z systemem moduł wyszukiwania informacji (plików różnego typu, tekstów,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metadanych) dostępny z kilku poziomów, w tym: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poziom menu;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poziom otwartego okna systemu operacyjnego.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Wbudowany system wyszukiwania oparty na konfigurowalnym przez użytkownika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module indeksacji zasobów lokalnych.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Zintegrowany z systemem operacyjnym moduł synchronizacji komputera z urządzeniami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zewnętrznymi.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Obsługa standardu NFC (</w:t>
            </w:r>
            <w:proofErr w:type="spellStart"/>
            <w:r w:rsidRPr="000B3683">
              <w:rPr>
                <w:rFonts w:ascii="Times New Roman" w:hAnsi="Times New Roman" w:cs="Times New Roman"/>
              </w:rPr>
              <w:t>near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field </w:t>
            </w:r>
            <w:proofErr w:type="spellStart"/>
            <w:r w:rsidRPr="000B3683">
              <w:rPr>
                <w:rFonts w:ascii="Times New Roman" w:hAnsi="Times New Roman" w:cs="Times New Roman"/>
              </w:rPr>
              <w:t>communication</w:t>
            </w:r>
            <w:proofErr w:type="spellEnd"/>
            <w:r w:rsidRPr="000B3683">
              <w:rPr>
                <w:rFonts w:ascii="Times New Roman" w:hAnsi="Times New Roman" w:cs="Times New Roman"/>
              </w:rPr>
              <w:t>).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Możliwość przystosowania stanowiska dla osób niepełnosprawnych (np. słabo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widzących).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IPSEC oparte na politykach – wdrażanie IPSEC oparte na zestawach reguł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definiujących ustawienia zarządzanych w sposób centralny.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Automatyczne występowanie i używanie (wystawianie) certyfikatów PKI X.509.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Mechanizmy logowania do domeny w oparciu o: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login i hasło;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karty z certyfikatami (</w:t>
            </w:r>
            <w:proofErr w:type="spellStart"/>
            <w:r w:rsidRPr="000B3683">
              <w:rPr>
                <w:rFonts w:ascii="Times New Roman" w:hAnsi="Times New Roman" w:cs="Times New Roman"/>
              </w:rPr>
              <w:t>smartcard</w:t>
            </w:r>
            <w:proofErr w:type="spellEnd"/>
            <w:r w:rsidRPr="000B3683">
              <w:rPr>
                <w:rFonts w:ascii="Times New Roman" w:hAnsi="Times New Roman" w:cs="Times New Roman"/>
              </w:rPr>
              <w:t>);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3) wirtualne karty (logowanie w oparciu o certyfikat chroniony poprzez moduł TPM).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Mechanizmy wieloelementowego uwierzytelniania.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Wsparcie dla uwierzytelniania na bazie </w:t>
            </w:r>
            <w:proofErr w:type="spellStart"/>
            <w:r w:rsidRPr="000B3683">
              <w:rPr>
                <w:rFonts w:ascii="Times New Roman" w:hAnsi="Times New Roman" w:cs="Times New Roman"/>
              </w:rPr>
              <w:t>Kerberos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v. 5.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do uwierzytelnienia urządzenia na bazie certyfikatu.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algorytmów Suite B (RFC 4869).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Wsparcie wbudowanej zapory ogniowej dla Internet </w:t>
            </w:r>
            <w:proofErr w:type="spellStart"/>
            <w:r w:rsidRPr="000B3683">
              <w:rPr>
                <w:rFonts w:ascii="Times New Roman" w:hAnsi="Times New Roman" w:cs="Times New Roman"/>
              </w:rPr>
              <w:t>Key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Exchange v. 2 (IKEv2)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dla warstwy transportowej </w:t>
            </w:r>
            <w:proofErr w:type="spellStart"/>
            <w:r w:rsidRPr="000B3683">
              <w:rPr>
                <w:rFonts w:ascii="Times New Roman" w:hAnsi="Times New Roman" w:cs="Times New Roman"/>
              </w:rPr>
              <w:t>IPsec</w:t>
            </w:r>
            <w:proofErr w:type="spellEnd"/>
            <w:r w:rsidRPr="000B3683">
              <w:rPr>
                <w:rFonts w:ascii="Times New Roman" w:hAnsi="Times New Roman" w:cs="Times New Roman"/>
              </w:rPr>
              <w:t>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narzędzia służące do administracji, do wykonywania kopii zapasowych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polityk i ich odtwarzania oraz generowania raportów z ustawień polityk.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środowisk Java i .NET Framework 4.x – możliwość uruchomienia aplikacji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działających we wskazanych środowiskach.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Wsparcie dla JScript i </w:t>
            </w:r>
            <w:proofErr w:type="spellStart"/>
            <w:r w:rsidRPr="000B3683">
              <w:rPr>
                <w:rFonts w:ascii="Times New Roman" w:hAnsi="Times New Roman" w:cs="Times New Roman"/>
              </w:rPr>
              <w:t>VBScript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– możliwość uruchamiania interpretera poleceń.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Zdalna pomoc i współdzielenie aplikacji – możliwość zdalnego przejęcia sesji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zalogowanego użytkownika celem rozwiązania problemu z komputerem.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Rozwiązanie służące do automatycznego zbudowania obrazu systemu wraz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 aplikacjami. Obraz systemu służyć ma do automatycznego upowszechnienia systemu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operacyjnego inicjowanego i wykonywanego w całości poprzez sieć komputerową.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Rozwiązanie umożliwiające wdrożenie nowego obrazu poprzez zdalną instalację.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Transakcyjny system plików pozwalający na stosowanie przydziałów (ang. </w:t>
            </w:r>
            <w:proofErr w:type="spellStart"/>
            <w:r w:rsidRPr="000B3683">
              <w:rPr>
                <w:rFonts w:ascii="Times New Roman" w:hAnsi="Times New Roman" w:cs="Times New Roman"/>
              </w:rPr>
              <w:t>quota</w:t>
            </w:r>
            <w:proofErr w:type="spellEnd"/>
            <w:r w:rsidRPr="000B3683">
              <w:rPr>
                <w:rFonts w:ascii="Times New Roman" w:hAnsi="Times New Roman" w:cs="Times New Roman"/>
              </w:rPr>
              <w:t>)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na dysku dla użytkowników oraz zapewniający niezawodność i pozwalający tworzyć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kopie zapasowe.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Zarządzanie kontami użytkowników sieci oraz urządzeniami sieciowymi tj. drukarki,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modemy, woluminy dyskowe, usługi katalogowe.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Udostępnianie modemu.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oprogramowanie do tworzenia kopii zapasowych (Backup); automatyczne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wykonywanie kopii plików z możliwością automatycznego przywrócenia wersji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wcześniejszej.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Możliwość przywracania obrazu plików systemowych do uprzednio zapisanej postaci.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Identyfikacja sieci komputerowych, do których jest podłączony system operacyjny,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zapamiętywanie ustawień i przypisywanie do min. 3 kategorii bezpieczeństwa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(z predefiniowanymi odpowiednio do kategorii ustawieniami zapory sieciowej,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udostępniania plików itp.).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blokowania lub dopuszczania dowolnych urządzeń peryferyjnych za pomocą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polityk grupowych (np. przy użyciu numerów identyfikacyjnych sprzętu).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Wbudowany mechanizm wirtualizacji typu </w:t>
            </w:r>
            <w:proofErr w:type="spellStart"/>
            <w:r w:rsidRPr="000B3683">
              <w:rPr>
                <w:rFonts w:ascii="Times New Roman" w:hAnsi="Times New Roman" w:cs="Times New Roman"/>
              </w:rPr>
              <w:t>hypervisor</w:t>
            </w:r>
            <w:proofErr w:type="spellEnd"/>
            <w:r w:rsidRPr="000B3683">
              <w:rPr>
                <w:rFonts w:ascii="Times New Roman" w:hAnsi="Times New Roman" w:cs="Times New Roman"/>
              </w:rPr>
              <w:t>, umożliwiający, zgodnie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 uprawnieniami licencyjnymi, uruchomienie do 4 maszyn wirtualnych.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 szyfrowania dysków wewnętrznych i zewnętrznych z możliwością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szyfrowania ograniczonego do danych użytkownika.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w system narzędzie do szyfrowania partycji systemowych komputera,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 możliwością przechowywania certyfikatów w układzie TPM (</w:t>
            </w:r>
            <w:proofErr w:type="spellStart"/>
            <w:r w:rsidRPr="000B3683">
              <w:rPr>
                <w:rFonts w:ascii="Times New Roman" w:hAnsi="Times New Roman" w:cs="Times New Roman"/>
              </w:rPr>
              <w:t>Trusted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Platform Module)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 wersji minimum 1.2 lub na kluczach pamięci przenośnej USB.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w system narzędzie do szyfrowania dysków przenośnych, z możliwością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centralnego zarządzania poprzez polityki grupowe, pozwalające na wymuszenie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szyfrowania dysków przenośnych.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tworzenia i przechowywania kopii zapasowych kluczy odzyskiwania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 szyfrowania partycji w usługach katalogowych.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instalowania dodatkowych języków interfejsu systemu operacyjnego oraz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możliwość zmiany języka bez konieczności </w:t>
            </w:r>
            <w:proofErr w:type="spellStart"/>
            <w:r w:rsidRPr="000B3683">
              <w:rPr>
                <w:rFonts w:ascii="Times New Roman" w:hAnsi="Times New Roman" w:cs="Times New Roman"/>
              </w:rPr>
              <w:t>reinsatalacji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systemu.</w:t>
            </w:r>
          </w:p>
          <w:p w:rsidR="000B3683" w:rsidRPr="000B3683" w:rsidRDefault="000B3683" w:rsidP="000B36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Pełne wsparcie dla usługi Active Directory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0B3683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16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Procedura testowania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Testy </w:t>
            </w:r>
            <w:proofErr w:type="spellStart"/>
            <w:r w:rsidRPr="000B3683">
              <w:rPr>
                <w:rFonts w:ascii="Times New Roman" w:hAnsi="Times New Roman" w:cs="Times New Roman"/>
              </w:rPr>
              <w:t>SYSmark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® 25 muszą być wykonane w konfiguracji komputera identycznej z wymaganą przy rozdzielczości ekranu 1920x1080 </w:t>
            </w:r>
            <w:proofErr w:type="spellStart"/>
            <w:r w:rsidRPr="000B3683">
              <w:rPr>
                <w:rFonts w:ascii="Times New Roman" w:hAnsi="Times New Roman" w:cs="Times New Roman"/>
              </w:rPr>
              <w:t>pixeli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/60 </w:t>
            </w:r>
            <w:proofErr w:type="spellStart"/>
            <w:r w:rsidRPr="000B3683">
              <w:rPr>
                <w:rFonts w:ascii="Times New Roman" w:hAnsi="Times New Roman" w:cs="Times New Roman"/>
              </w:rPr>
              <w:t>Hz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, 32-bitowej </w:t>
            </w:r>
            <w:proofErr w:type="spellStart"/>
            <w:r w:rsidRPr="000B3683">
              <w:rPr>
                <w:rFonts w:ascii="Times New Roman" w:hAnsi="Times New Roman" w:cs="Times New Roman"/>
              </w:rPr>
              <w:t>głebi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koloru.</w:t>
            </w:r>
          </w:p>
          <w:p w:rsidR="000B3683" w:rsidRPr="000B3683" w:rsidRDefault="000B3683" w:rsidP="000B3683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Wymaga się przeprowadzenia testów </w:t>
            </w:r>
            <w:proofErr w:type="spellStart"/>
            <w:r w:rsidRPr="000B3683">
              <w:rPr>
                <w:rFonts w:ascii="Times New Roman" w:hAnsi="Times New Roman" w:cs="Times New Roman"/>
              </w:rPr>
              <w:t>SYSmark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® 25 na systemie operacyjnym Windows 11 w wersji zgodnej z oferowaną (Home, Professional lub </w:t>
            </w:r>
            <w:proofErr w:type="spellStart"/>
            <w:r w:rsidRPr="000B3683">
              <w:rPr>
                <w:rFonts w:ascii="Times New Roman" w:hAnsi="Times New Roman" w:cs="Times New Roman"/>
              </w:rPr>
              <w:t>Edu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), ale nie starszym wydaniem niż 21H2. </w:t>
            </w:r>
            <w:r w:rsidRPr="000B3683">
              <w:rPr>
                <w:rFonts w:ascii="Times New Roman" w:hAnsi="Times New Roman" w:cs="Times New Roman"/>
              </w:rPr>
              <w:br/>
              <w:t>Testy muszą zostać wykonane z włączonymi wszystkimi ustawieniami z zakładki „</w:t>
            </w:r>
            <w:proofErr w:type="spellStart"/>
            <w:r w:rsidRPr="000B3683">
              <w:rPr>
                <w:rFonts w:ascii="Times New Roman" w:hAnsi="Times New Roman" w:cs="Times New Roman"/>
              </w:rPr>
              <w:t>Required</w:t>
            </w:r>
            <w:proofErr w:type="spellEnd"/>
            <w:r w:rsidRPr="000B3683">
              <w:rPr>
                <w:rFonts w:ascii="Times New Roman" w:hAnsi="Times New Roman" w:cs="Times New Roman"/>
              </w:rPr>
              <w:t>” oraz „</w:t>
            </w:r>
            <w:proofErr w:type="spellStart"/>
            <w:r w:rsidRPr="000B3683">
              <w:rPr>
                <w:rFonts w:ascii="Times New Roman" w:hAnsi="Times New Roman" w:cs="Times New Roman"/>
              </w:rPr>
              <w:t>Recommended</w:t>
            </w:r>
            <w:proofErr w:type="spellEnd"/>
            <w:r w:rsidRPr="000B3683">
              <w:rPr>
                <w:rFonts w:ascii="Times New Roman" w:hAnsi="Times New Roman" w:cs="Times New Roman"/>
              </w:rPr>
              <w:t>”. Nie dopuszcza się w teście używania żadnej opcji z zakładki „</w:t>
            </w:r>
            <w:proofErr w:type="spellStart"/>
            <w:r w:rsidRPr="000B3683">
              <w:rPr>
                <w:rFonts w:ascii="Times New Roman" w:hAnsi="Times New Roman" w:cs="Times New Roman"/>
              </w:rPr>
              <w:t>Optional</w:t>
            </w:r>
            <w:proofErr w:type="spellEnd"/>
            <w:r w:rsidRPr="000B3683">
              <w:rPr>
                <w:rFonts w:ascii="Times New Roman" w:hAnsi="Times New Roman" w:cs="Times New Roman"/>
              </w:rPr>
              <w:t>”.</w:t>
            </w:r>
          </w:p>
          <w:p w:rsidR="000B3683" w:rsidRPr="000B3683" w:rsidRDefault="000B3683" w:rsidP="000B3683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Nie dopuszcza się modyfikacji ustawień BIOS (</w:t>
            </w:r>
            <w:proofErr w:type="spellStart"/>
            <w:r w:rsidRPr="000B3683">
              <w:rPr>
                <w:rFonts w:ascii="Times New Roman" w:hAnsi="Times New Roman" w:cs="Times New Roman"/>
              </w:rPr>
              <w:t>overclockingu</w:t>
            </w:r>
            <w:proofErr w:type="spellEnd"/>
            <w:r w:rsidRPr="000B3683">
              <w:rPr>
                <w:rFonts w:ascii="Times New Roman" w:hAnsi="Times New Roman" w:cs="Times New Roman"/>
              </w:rPr>
              <w:t>) w celu osiągnięcia wyższej wydajności urządzenia.</w:t>
            </w:r>
          </w:p>
          <w:p w:rsidR="000B3683" w:rsidRPr="000B3683" w:rsidRDefault="000B3683" w:rsidP="000B3683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 przypadku użycia przez Wykonawcę testu </w:t>
            </w:r>
            <w:proofErr w:type="spellStart"/>
            <w:r w:rsidRPr="000B3683">
              <w:rPr>
                <w:rFonts w:ascii="Times New Roman" w:hAnsi="Times New Roman" w:cs="Times New Roman"/>
              </w:rPr>
              <w:t>BAPCo</w:t>
            </w:r>
            <w:proofErr w:type="spellEnd"/>
            <w:r w:rsidRPr="000B3683">
              <w:rPr>
                <w:rFonts w:ascii="Times New Roman" w:hAnsi="Times New Roman" w:cs="Times New Roman"/>
              </w:rPr>
              <w:t xml:space="preserve"> do oceny wydajności Zamawiający zastrzega sobie, iż w celu sprawdzenia poprawności przeprowadzonych testów </w:t>
            </w:r>
            <w:r w:rsidRPr="000B3683">
              <w:rPr>
                <w:rFonts w:ascii="Times New Roman" w:hAnsi="Times New Roman" w:cs="Times New Roman"/>
              </w:rPr>
              <w:lastRenderedPageBreak/>
              <w:t>Wykonawca musi dostarczyć Zamawiającemu oprogramowanie testujące wraz z licencją, zestaw komputerowy w konfiguracji identycznej z wymaganą oraz dokładne opisy użytych testów wraz z wynikami w formacie PDF w terminie nie dłuższym niż 7 dni od otrzymania zawiadomienia od Zamawiającego.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683" w:rsidRPr="00D67225" w:rsidTr="000B3683">
        <w:trPr>
          <w:trHeight w:val="284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D67225" w:rsidRDefault="000B3683" w:rsidP="000B3683">
            <w:pPr>
              <w:numPr>
                <w:ilvl w:val="0"/>
                <w:numId w:val="3"/>
              </w:numPr>
              <w:spacing w:after="0"/>
              <w:ind w:left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Default="000B3683" w:rsidP="000B36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Wymagania dodatkowe</w:t>
            </w:r>
          </w:p>
        </w:tc>
        <w:tc>
          <w:tcPr>
            <w:tcW w:w="3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0B3683" w:rsidRDefault="000B3683" w:rsidP="000B3683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Zamawiający nie dopuszcza osiągnięcia wymaganych portów, złącz, gniazd rozszerzeń za pomocą adapterów, przejściówek, czy innych urządzeń peryferyjnych.</w:t>
            </w:r>
          </w:p>
          <w:p w:rsidR="000B3683" w:rsidRPr="000B3683" w:rsidRDefault="000B3683" w:rsidP="000B3683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Zamawiający zastrzega sobie prawo do sprawdzenia reżimu gwarancyjnego producenta oraz dostarczonej konfiguracji na dedykowanej stronie internetowej producenta sprzętu lub poprzez wystąpienie o stosowną informację do producenta.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83" w:rsidRPr="00D67225" w:rsidRDefault="000B3683" w:rsidP="000B3683">
            <w:pPr>
              <w:spacing w:after="0"/>
              <w:rPr>
                <w:rFonts w:cstheme="minorHAnsi"/>
              </w:rPr>
            </w:pPr>
          </w:p>
        </w:tc>
      </w:tr>
    </w:tbl>
    <w:p w:rsidR="00CA35D8" w:rsidRDefault="00CA35D8"/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4253"/>
        <w:gridCol w:w="4536"/>
      </w:tblGrid>
      <w:tr w:rsidR="00A6382F" w:rsidRPr="00A6382F" w:rsidTr="00A6382F">
        <w:tc>
          <w:tcPr>
            <w:tcW w:w="562" w:type="dxa"/>
          </w:tcPr>
          <w:p w:rsidR="00A6382F" w:rsidRPr="00A6382F" w:rsidRDefault="00A6382F" w:rsidP="00A6382F">
            <w:pPr>
              <w:jc w:val="both"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3" w:type="dxa"/>
          </w:tcPr>
          <w:p w:rsidR="00F93665" w:rsidRPr="00A6382F" w:rsidRDefault="00A6382F" w:rsidP="00A6382F">
            <w:pPr>
              <w:jc w:val="both"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Oferowane oprogramowanie biurowe – ilość 4 sztuki</w:t>
            </w:r>
          </w:p>
        </w:tc>
        <w:tc>
          <w:tcPr>
            <w:tcW w:w="4536" w:type="dxa"/>
          </w:tcPr>
          <w:p w:rsidR="00A6382F" w:rsidRPr="00A6382F" w:rsidRDefault="00A6382F" w:rsidP="00A6382F">
            <w:pPr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Parametry oferowanego oprogramowania biurowego</w:t>
            </w:r>
          </w:p>
        </w:tc>
      </w:tr>
      <w:tr w:rsidR="00A6382F" w:rsidRPr="00A6382F" w:rsidTr="00A6382F">
        <w:tc>
          <w:tcPr>
            <w:tcW w:w="562" w:type="dxa"/>
          </w:tcPr>
          <w:p w:rsidR="00A6382F" w:rsidRPr="00A6382F" w:rsidRDefault="00A6382F" w:rsidP="00A6382F">
            <w:pPr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</w:tcPr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Producent: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A6382F" w:rsidRPr="00A6382F" w:rsidRDefault="00A6382F" w:rsidP="00A6382F">
            <w:pPr>
              <w:rPr>
                <w:rFonts w:ascii="Times New Roman" w:hAnsi="Times New Roman" w:cs="Times New Roman"/>
              </w:rPr>
            </w:pPr>
          </w:p>
        </w:tc>
      </w:tr>
      <w:tr w:rsidR="00A6382F" w:rsidRPr="00A6382F" w:rsidTr="00A6382F">
        <w:tc>
          <w:tcPr>
            <w:tcW w:w="562" w:type="dxa"/>
          </w:tcPr>
          <w:p w:rsidR="00A6382F" w:rsidRPr="00A6382F" w:rsidRDefault="00A6382F" w:rsidP="00A6382F">
            <w:pPr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3" w:type="dxa"/>
          </w:tcPr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Model: </w:t>
            </w:r>
          </w:p>
          <w:p w:rsidR="00A6382F" w:rsidRPr="00A6382F" w:rsidRDefault="00A6382F" w:rsidP="00A6382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A6382F" w:rsidRPr="00A6382F" w:rsidRDefault="00A6382F" w:rsidP="00A6382F">
            <w:pPr>
              <w:rPr>
                <w:rFonts w:ascii="Times New Roman" w:hAnsi="Times New Roman" w:cs="Times New Roman"/>
              </w:rPr>
            </w:pPr>
          </w:p>
        </w:tc>
      </w:tr>
      <w:tr w:rsidR="00A6382F" w:rsidRPr="00A6382F" w:rsidTr="00A6382F">
        <w:tc>
          <w:tcPr>
            <w:tcW w:w="562" w:type="dxa"/>
          </w:tcPr>
          <w:p w:rsidR="00A6382F" w:rsidRPr="00A6382F" w:rsidRDefault="00A6382F" w:rsidP="00A6382F">
            <w:pPr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3" w:type="dxa"/>
          </w:tcPr>
          <w:p w:rsidR="00A6382F" w:rsidRPr="00A6382F" w:rsidRDefault="00A6382F" w:rsidP="00A6382F">
            <w:pPr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Oznaczenie producenta:</w:t>
            </w:r>
          </w:p>
          <w:p w:rsidR="00A6382F" w:rsidRPr="00A6382F" w:rsidRDefault="00A6382F" w:rsidP="00A6382F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A6382F" w:rsidRPr="00A6382F" w:rsidRDefault="00A6382F" w:rsidP="00A6382F">
            <w:pPr>
              <w:rPr>
                <w:rFonts w:ascii="Times New Roman" w:hAnsi="Times New Roman" w:cs="Times New Roman"/>
              </w:rPr>
            </w:pPr>
          </w:p>
        </w:tc>
      </w:tr>
      <w:tr w:rsidR="00A6382F" w:rsidRPr="00A6382F" w:rsidTr="00A6382F">
        <w:tc>
          <w:tcPr>
            <w:tcW w:w="562" w:type="dxa"/>
          </w:tcPr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3" w:type="dxa"/>
          </w:tcPr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Zintegrowany pakiet aplikacji biurowych pochodzących od jednego producenta, w którego skład ma wchodzić min.: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edytor tekstów;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arkusz kalkulacyjny;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narzędzie do przygotowania i prowadzenia prezentacji;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narzędzie do zarządzania informacją osobistą (pocztą elektroniczną, kalendarzem, kontaktami i zadaniami);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pełna polska wersja językowa interfejsu użytkownika, w tym także systemu interaktywnej pomocy w języku polskim.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powinien mieć system aktualizacji darmowych poprawek bezpieczeństwa,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przy czym komunikacja z użytkownikiem powinna odbywać się w języku polskim.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dostępność w Internecie na stronach producenta biuletynów technicznych, w tym opisów poprawek bezpieczeństwa, w języku polskim, a także telefonicznej pomocy technicznej producenta pakietu biurowego świadczonej w języku polskim w dni robocze w godzinach od 8-19 – cena połączenia nie większa niż cena połączenia lokalnego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publicznie znany cykl życia przedstawiony przez producenta dotyczący rozwoju i wsparcia technicznego – w szczególności w </w:t>
            </w:r>
            <w:r w:rsidRPr="00A6382F">
              <w:rPr>
                <w:rFonts w:ascii="Times New Roman" w:hAnsi="Times New Roman" w:cs="Times New Roman"/>
              </w:rPr>
              <w:lastRenderedPageBreak/>
              <w:t>zakresie bezpieczeństwa co najmniej 5 lat od daty zakupu.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możliwość dostosowania pakietu aplikacji biurowych do pracy dla osób niepełnosprawnych np. słabo widzących, zgodnie z wymogami Krajowych Ram Interoperacyjności (WCAG 2.0).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Edytor tekstów musi umożliwiać: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Edycję i formatowanie tekstu w języku polskim wraz z obsługą języka polskiego w zakresie sprawdzania pisowni i poprawności gramatycznej oraz funkcjonalnością słownika wyrazów bliskoznacznych i autokorekty.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 - Wstawianie oraz formatowanie tabel.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 - Wstawianie oraz formatowanie obiektów graficznych.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Wstawianie wykresów i tabel z arkusza kalkulacyjnego (wliczając tabele przestawne).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Automatyczne numerowanie rozdziałów, punktów, akapitów, tabel i rysunków.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Automatyczne tworzenie spisów treści.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Formatowanie nagłówków i stopek stron.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Śledzenie i porównywanie zmian wprowadzonych przez użytkowników w dokumencie.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Nagrywanie, tworzenie i edycję makr automatyzujących wykonywanie czynności.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Określenie układu strony (pionowa/pozioma).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Wydruk dokumentów.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Wykonywanie korespondencji seryjnej bazując na danych adresowych pochodzących z arkusza kalkulacyjnego i z narzędzia do zarządzania informacją prywatną.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Zabezpieczenie dokumentów hasłem przed odczytem oraz przed wprowadzaniem modyfikacji.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Arkusz kalkulacyjny musi umożliwiać: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raportów tabelarycznych –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Tworzenie wykresów liniowych (wraz linią trendu), słupkowych, kołowych –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arkuszy kalkulacyjnych zawierających teksty, dane liczbowe oraz formuły przeprowadzające operacje </w:t>
            </w:r>
            <w:r w:rsidRPr="00A6382F">
              <w:rPr>
                <w:rFonts w:ascii="Times New Roman" w:hAnsi="Times New Roman" w:cs="Times New Roman"/>
              </w:rPr>
              <w:lastRenderedPageBreak/>
              <w:t xml:space="preserve">matematyczne, logiczne, tekstowe, statystyczne oraz operacje na danych finansowych i na miarach czasu.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raportów z zewnętrznych źródeł danych (inne arkusze kalkulacyjne, bazy danych zgodne z ODBC, pliki tekstowe, pliki XML, </w:t>
            </w:r>
            <w:proofErr w:type="spellStart"/>
            <w:r w:rsidRPr="00A6382F">
              <w:rPr>
                <w:rFonts w:ascii="Times New Roman" w:hAnsi="Times New Roman" w:cs="Times New Roman"/>
              </w:rPr>
              <w:t>webservice</w:t>
            </w:r>
            <w:proofErr w:type="spellEnd"/>
            <w:r w:rsidRPr="00A6382F">
              <w:rPr>
                <w:rFonts w:ascii="Times New Roman" w:hAnsi="Times New Roman" w:cs="Times New Roman"/>
              </w:rPr>
              <w:t xml:space="preserve">)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Obsługę kostek OLAP oraz tworzenie i edycję kwerend bazodanowych i webowych.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Narzędzia wspomagające analizę statystyczną i finansową, analizę wariantową i rozwiązywanie problemów optymalizacyjnych –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raportów tabeli przestawnych umożliwiających dynamiczną zmianę wymiarów oraz wykresów bazujących na danych z tabeli przestawnych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Wyszukiwanie i zamianę danych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Wykonywanie analiz danych przy użyciu formatowania warunkowego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Nazywanie komórek arkusza i odwoływanie się w formułach po takiej nazwie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Nagrywanie, tworzenie i edycję makr automatyzujących wykonywanie czynności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Formatowanie czasu, daty i wartości finansowych z polskim formatem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Zapis wielu arkuszy kalkulacyjnych w jednym pliku.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Zabezpieczenie dokumentów hasłem przed odczytem oraz przed wprowadzaniem modyfikacji.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Narzędzie do przygotowywania i prowadzenia prezentacji musi umożliwiać: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Przygotowywanie prezentacji multimedialnych, które mogą być prezentowanie przy użyciu projektora multimedialnego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Drukowanie w formacie umożliwiającym robienie notatek –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Zapisanie jako prezentacja tylko do odczytu.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Nagrywanie narracji i dołączanie jej do prezentacji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Opatrywanie slajdów notatkami dla prezentera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lastRenderedPageBreak/>
              <w:t>- Umieszczanie i formatowanie tekstów, obiektów graficznych, tabel, nagrań dźwiękowych i wideo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Umieszczanie tabel i wykresów pochodzących z arkusza kalkulacyjnego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Odświeżenie wykresu znajdującego się w prezentacji po zmianie danych w źródłowym arkuszu kalkulacyjnym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Możliwość tworzenia animacji obiektów i całych slajdów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Prowadzenie prezentacji w trybie prezentera, gdzie slajdy są widoczne na jednym monitorze lub projektorze, a na drugim widoczne są slajdy i notatki prezentera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Narzędzie do zarządzania informacją prywatną (pocztą elektroniczną, kalendarzem, kontaktami i zadaniami) musi umożliwiać: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Pobieranie i wysyłanie poczty elektronicznej z serwera pocztowego, -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Przechowywanie wiadomości na serwerze lub w lokalnym pliku tworzonym z zastosowaniem efektywnej kompresji danych, -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Filtrowanie niechcianej poczty elektronicznej (SPAM) oraz określanie listy zablokowanych i bezpiecznych nadawców,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Tworzenie katalogów, pozwalających katalogować pocztę elektroniczną, -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Automatyczne grupowanie poczty o tym samym tytule,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reguł przenoszących automatycznie nową pocztę elektroniczną do określonych katalogów bazując na słowach zawartych w tytule, adresie nadawcy i odbiorcy,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Oflagowanie poczty elektronicznej z określeniem terminu przypomnienia, oddzielnie dla nadawcy i adresatów, 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Mechanizm ustalania liczby wiadomości, które mają być synchronizowane lokalnie,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Zarządzanie kalendarzem, -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Udostępnianie kalendarza innym użytkownikom z możliwością określania uprawnień użytkowników,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lastRenderedPageBreak/>
              <w:t xml:space="preserve">- Przeglądanie kalendarza innych użytkowników,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Zapraszanie uczestników na spotkanie, co po ich akceptacji powoduje automatyczne wprowadzenie spotkania w ich kalendarzach,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Zarządzanie listą zadań,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Zlecanie zadań innym użytkownikom, -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Zarządzanie listą kontaktów, -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Udostępnianie listy kontaktów innym użytkownikom,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Przeglądanie listy kontaktów innych użytkowników, </w:t>
            </w:r>
          </w:p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Możliwość przesyłania kontaktów innym użytkowników.</w:t>
            </w:r>
          </w:p>
        </w:tc>
        <w:tc>
          <w:tcPr>
            <w:tcW w:w="4536" w:type="dxa"/>
          </w:tcPr>
          <w:p w:rsidR="00A6382F" w:rsidRPr="00A6382F" w:rsidRDefault="00A6382F" w:rsidP="00A6382F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0721DC" w:rsidRDefault="000721DC"/>
    <w:tbl>
      <w:tblPr>
        <w:tblW w:w="51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7"/>
        <w:gridCol w:w="1510"/>
        <w:gridCol w:w="3581"/>
        <w:gridCol w:w="3874"/>
      </w:tblGrid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spellStart"/>
            <w:r w:rsidRPr="00F93665">
              <w:rPr>
                <w:rFonts w:ascii="Times New Roman" w:hAnsi="Times New Roman" w:cs="Times New Roman"/>
                <w:bCs/>
              </w:rPr>
              <w:t>Lp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 xml:space="preserve">Oferowany </w:t>
            </w:r>
            <w:r w:rsidRPr="00F93665">
              <w:rPr>
                <w:rFonts w:ascii="Times New Roman" w:hAnsi="Times New Roman" w:cs="Times New Roman"/>
                <w:bCs/>
              </w:rPr>
              <w:t>Zasilacz awaryjny UPS</w:t>
            </w:r>
            <w:r w:rsidR="00C232FF">
              <w:t xml:space="preserve"> </w:t>
            </w:r>
            <w:r w:rsidR="00C232FF" w:rsidRPr="00C232FF">
              <w:rPr>
                <w:rFonts w:ascii="Times New Roman" w:hAnsi="Times New Roman" w:cs="Times New Roman"/>
                <w:bCs/>
              </w:rPr>
              <w:t>ilość 4 sztuki</w:t>
            </w:r>
            <w:r w:rsidR="00C232FF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 p</w:t>
            </w:r>
            <w:r w:rsidRPr="00F93665">
              <w:rPr>
                <w:rFonts w:ascii="Times New Roman" w:hAnsi="Times New Roman" w:cs="Times New Roman"/>
              </w:rPr>
              <w:t>arametry o</w:t>
            </w:r>
            <w:r w:rsidRPr="00F93665">
              <w:rPr>
                <w:rFonts w:ascii="Times New Roman" w:hAnsi="Times New Roman" w:cs="Times New Roman"/>
              </w:rPr>
              <w:t>ferowan</w:t>
            </w:r>
            <w:r w:rsidRPr="00F93665">
              <w:rPr>
                <w:rFonts w:ascii="Times New Roman" w:hAnsi="Times New Roman" w:cs="Times New Roman"/>
              </w:rPr>
              <w:t>ego</w:t>
            </w:r>
            <w:r w:rsidRPr="00F936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F93665">
              <w:rPr>
                <w:rFonts w:ascii="Times New Roman" w:hAnsi="Times New Roman" w:cs="Times New Roman"/>
                <w:bCs/>
              </w:rPr>
              <w:t>asilacz</w:t>
            </w:r>
            <w:r w:rsidRPr="00F93665">
              <w:rPr>
                <w:rFonts w:ascii="Times New Roman" w:hAnsi="Times New Roman" w:cs="Times New Roman"/>
                <w:bCs/>
              </w:rPr>
              <w:t>a</w:t>
            </w:r>
            <w:r w:rsidRPr="00F93665">
              <w:rPr>
                <w:rFonts w:ascii="Times New Roman" w:hAnsi="Times New Roman" w:cs="Times New Roman"/>
                <w:bCs/>
              </w:rPr>
              <w:t xml:space="preserve"> awaryjn</w:t>
            </w:r>
            <w:r w:rsidRPr="00F93665">
              <w:rPr>
                <w:rFonts w:ascii="Times New Roman" w:hAnsi="Times New Roman" w:cs="Times New Roman"/>
                <w:bCs/>
              </w:rPr>
              <w:t>ego</w:t>
            </w:r>
            <w:r w:rsidRPr="00F93665">
              <w:rPr>
                <w:rFonts w:ascii="Times New Roman" w:hAnsi="Times New Roman" w:cs="Times New Roman"/>
                <w:bCs/>
              </w:rPr>
              <w:t xml:space="preserve"> UPS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Oferowane </w:t>
            </w:r>
            <w:r>
              <w:rPr>
                <w:rFonts w:ascii="Times New Roman" w:hAnsi="Times New Roman" w:cs="Times New Roman"/>
              </w:rPr>
              <w:t>p</w:t>
            </w:r>
            <w:r w:rsidRPr="00F93665">
              <w:rPr>
                <w:rFonts w:ascii="Times New Roman" w:hAnsi="Times New Roman" w:cs="Times New Roman"/>
              </w:rPr>
              <w:t xml:space="preserve">arametry oferowanego 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F93665">
              <w:rPr>
                <w:rFonts w:ascii="Times New Roman" w:hAnsi="Times New Roman" w:cs="Times New Roman"/>
                <w:bCs/>
              </w:rPr>
              <w:t>asilacza awaryjnego UPS</w:t>
            </w: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A6382F" w:rsidRDefault="00F93665" w:rsidP="00F93665">
            <w:pPr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Producent: </w:t>
            </w:r>
          </w:p>
          <w:p w:rsidR="00F93665" w:rsidRPr="00A6382F" w:rsidRDefault="00F93665" w:rsidP="00F9366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A6382F" w:rsidRDefault="00F93665" w:rsidP="00F93665">
            <w:pPr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Model: </w:t>
            </w:r>
          </w:p>
          <w:p w:rsidR="00F93665" w:rsidRPr="00A6382F" w:rsidRDefault="00F93665" w:rsidP="00F9366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A6382F" w:rsidRDefault="00F93665" w:rsidP="00F93665">
            <w:pPr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Oznaczenie producenta:</w:t>
            </w:r>
          </w:p>
          <w:p w:rsidR="00F93665" w:rsidRPr="00A6382F" w:rsidRDefault="00F93665" w:rsidP="00F9366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Dane szczegółowe</w:t>
            </w: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</w:rPr>
              <w:t>Moc pozorna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Minimum 550 VA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Moc czynna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Minimum 330 W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Architektura UPS-a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93665">
              <w:rPr>
                <w:rFonts w:ascii="Times New Roman" w:hAnsi="Times New Roman" w:cs="Times New Roman"/>
              </w:rPr>
              <w:t>line-interactive</w:t>
            </w:r>
            <w:proofErr w:type="spellEnd"/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Liczba faz na wejściu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1 (230V)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Czas przełączenia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Nie więcej niż 6 ms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Czas podtrzymania (obciążenie 100%)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Minimum 1 min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Czas ładowania do 100%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Nie więcej niż 8h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Typ obudowy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Tower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Zabezpieczenia / filtry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93665">
              <w:rPr>
                <w:rFonts w:ascii="Times New Roman" w:hAnsi="Times New Roman" w:cs="Times New Roman"/>
              </w:rPr>
              <w:t>Przeciwprzeciążeniowe</w:t>
            </w:r>
            <w:proofErr w:type="spellEnd"/>
          </w:p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Przeciwzwarciowe</w:t>
            </w:r>
          </w:p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Przeciwzwarciowe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Funkcje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Zimny start</w:t>
            </w:r>
          </w:p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Automatyczna regulacja napięcia (AVR)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Porty zasilania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4 x IEC 320 C13 (10A)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lastRenderedPageBreak/>
              <w:t>13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Gniazda komunikacyjne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93665">
              <w:rPr>
                <w:rFonts w:ascii="Times New Roman" w:hAnsi="Times New Roman" w:cs="Times New Roman"/>
                <w:lang w:val="en-US"/>
              </w:rPr>
              <w:t>1 x USB HID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Wymiary i waga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Waga nie więcej niż 4kg z akumulatorami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3665" w:rsidRPr="00F93665" w:rsidTr="00F93665">
        <w:trPr>
          <w:trHeight w:val="14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1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2 lata gwarancji producenta.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65" w:rsidRPr="00F93665" w:rsidRDefault="00F93665" w:rsidP="00F936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F93665" w:rsidRDefault="00F93665"/>
    <w:p w:rsidR="001A102C" w:rsidRPr="00226AE7" w:rsidRDefault="001A102C" w:rsidP="00A56697">
      <w:pPr>
        <w:shd w:val="clear" w:color="auto" w:fill="FFFFFF"/>
        <w:tabs>
          <w:tab w:val="left" w:leader="dot" w:pos="3576"/>
          <w:tab w:val="left" w:leader="dot" w:pos="8966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1A102C" w:rsidRPr="00252823" w:rsidRDefault="001A102C" w:rsidP="00A56697">
      <w:pPr>
        <w:spacing w:after="0"/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(podpis upoważnionego przedstawiciela Wykonawcy)</w:t>
      </w:r>
    </w:p>
    <w:p w:rsidR="001A102C" w:rsidRDefault="001A102C"/>
    <w:sectPr w:rsidR="001A102C" w:rsidSect="00F00A9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ll Replica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45BAB"/>
    <w:multiLevelType w:val="hybridMultilevel"/>
    <w:tmpl w:val="044C2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1100D"/>
    <w:multiLevelType w:val="hybridMultilevel"/>
    <w:tmpl w:val="CE24E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C2ED1"/>
    <w:multiLevelType w:val="multilevel"/>
    <w:tmpl w:val="233AEA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D3C56"/>
    <w:multiLevelType w:val="hybridMultilevel"/>
    <w:tmpl w:val="16284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505"/>
        </w:tabs>
        <w:ind w:left="1505" w:hanging="108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A4413"/>
    <w:multiLevelType w:val="hybridMultilevel"/>
    <w:tmpl w:val="92FEB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323B5B"/>
    <w:multiLevelType w:val="hybridMultilevel"/>
    <w:tmpl w:val="0162455A"/>
    <w:lvl w:ilvl="0" w:tplc="85E4E0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699260D"/>
    <w:multiLevelType w:val="hybridMultilevel"/>
    <w:tmpl w:val="3A1E152C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0F19E8"/>
    <w:multiLevelType w:val="hybridMultilevel"/>
    <w:tmpl w:val="5F70AAA0"/>
    <w:lvl w:ilvl="0" w:tplc="0C9063B6">
      <w:start w:val="1"/>
      <w:numFmt w:val="decimal"/>
      <w:lvlText w:val="%1."/>
      <w:lvlJc w:val="left"/>
      <w:pPr>
        <w:ind w:left="1068" w:hanging="708"/>
      </w:pPr>
    </w:lvl>
    <w:lvl w:ilvl="1" w:tplc="5FB64BBC">
      <w:start w:val="1"/>
      <w:numFmt w:val="lowerLetter"/>
      <w:lvlText w:val="%2."/>
      <w:lvlJc w:val="left"/>
      <w:pPr>
        <w:ind w:left="1788" w:hanging="708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05646"/>
    <w:multiLevelType w:val="hybridMultilevel"/>
    <w:tmpl w:val="F3D4B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  <w:num w:numId="9">
    <w:abstractNumId w:val="1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9A"/>
    <w:rsid w:val="000721DC"/>
    <w:rsid w:val="000A607A"/>
    <w:rsid w:val="000B3683"/>
    <w:rsid w:val="00113C84"/>
    <w:rsid w:val="00175914"/>
    <w:rsid w:val="001773B5"/>
    <w:rsid w:val="001A102C"/>
    <w:rsid w:val="00212CC1"/>
    <w:rsid w:val="002205E5"/>
    <w:rsid w:val="0022538E"/>
    <w:rsid w:val="0027289B"/>
    <w:rsid w:val="00296E2F"/>
    <w:rsid w:val="002B510A"/>
    <w:rsid w:val="00435AAA"/>
    <w:rsid w:val="00465F70"/>
    <w:rsid w:val="00667664"/>
    <w:rsid w:val="00786463"/>
    <w:rsid w:val="008C2CC2"/>
    <w:rsid w:val="008F549A"/>
    <w:rsid w:val="009B6051"/>
    <w:rsid w:val="009C429D"/>
    <w:rsid w:val="00A56697"/>
    <w:rsid w:val="00A6382F"/>
    <w:rsid w:val="00B3400F"/>
    <w:rsid w:val="00B568EE"/>
    <w:rsid w:val="00C232FF"/>
    <w:rsid w:val="00C2705D"/>
    <w:rsid w:val="00C71C85"/>
    <w:rsid w:val="00C81AD7"/>
    <w:rsid w:val="00CA35D8"/>
    <w:rsid w:val="00E7297D"/>
    <w:rsid w:val="00F00A94"/>
    <w:rsid w:val="00F92F62"/>
    <w:rsid w:val="00F93665"/>
    <w:rsid w:val="00FA094E"/>
    <w:rsid w:val="00FA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096B12-CC54-43E8-B4F6-7059A639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3C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00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94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Akapit z listą BS"/>
    <w:basedOn w:val="Normalny"/>
    <w:link w:val="AkapitzlistZnak"/>
    <w:uiPriority w:val="34"/>
    <w:qFormat/>
    <w:rsid w:val="00296E2F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34"/>
    <w:qFormat/>
    <w:locked/>
    <w:rsid w:val="000721DC"/>
  </w:style>
  <w:style w:type="paragraph" w:customStyle="1" w:styleId="Tabelapozycja">
    <w:name w:val="Tabela pozycja"/>
    <w:basedOn w:val="Normalny"/>
    <w:rsid w:val="000721DC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customStyle="1" w:styleId="Default">
    <w:name w:val="Default"/>
    <w:rsid w:val="000721D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Hipercze">
    <w:name w:val="Hyperlink"/>
    <w:rsid w:val="00F92F62"/>
    <w:rPr>
      <w:color w:val="0000FF"/>
      <w:u w:val="single"/>
    </w:rPr>
  </w:style>
  <w:style w:type="paragraph" w:customStyle="1" w:styleId="Pa3">
    <w:name w:val="Pa3"/>
    <w:basedOn w:val="Default"/>
    <w:next w:val="Default"/>
    <w:uiPriority w:val="99"/>
    <w:rsid w:val="00CA35D8"/>
    <w:pPr>
      <w:spacing w:line="161" w:lineRule="atLeast"/>
    </w:pPr>
    <w:rPr>
      <w:rFonts w:ascii="Dell Replica Light" w:hAnsi="Dell Replica Light" w:cstheme="minorBidi"/>
      <w:color w:val="auto"/>
    </w:rPr>
  </w:style>
  <w:style w:type="table" w:styleId="Tabela-Siatka">
    <w:name w:val="Table Grid"/>
    <w:basedOn w:val="Standardowy"/>
    <w:uiPriority w:val="59"/>
    <w:rsid w:val="00CA3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0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5BB171-6618-4C09-B28A-A4ED68C68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13</Pages>
  <Words>3137</Words>
  <Characters>18827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21921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4</cp:revision>
  <cp:lastPrinted>2023-03-23T11:37:00Z</cp:lastPrinted>
  <dcterms:created xsi:type="dcterms:W3CDTF">2023-01-23T09:55:00Z</dcterms:created>
  <dcterms:modified xsi:type="dcterms:W3CDTF">2023-03-23T11:39:00Z</dcterms:modified>
</cp:coreProperties>
</file>