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EA3" w:rsidRDefault="000F3EA3" w:rsidP="000F3EA3">
      <w:pPr>
        <w:tabs>
          <w:tab w:val="left" w:pos="1815"/>
        </w:tabs>
        <w:ind w:right="-142"/>
      </w:pPr>
      <w:r>
        <w:tab/>
      </w: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FA0" w:rsidRPr="00657FA0" w:rsidRDefault="000F3EA3" w:rsidP="00657FA0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Zał. nr 2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:rsidR="00657FA0" w:rsidRPr="00657FA0" w:rsidRDefault="00657FA0" w:rsidP="00657FA0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F51D1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E1425">
        <w:rPr>
          <w:rFonts w:ascii="Times New Roman" w:hAnsi="Times New Roman" w:cs="Times New Roman"/>
          <w:sz w:val="24"/>
          <w:szCs w:val="24"/>
        </w:rPr>
        <w:t>RPK.1.263.5</w:t>
      </w:r>
      <w:r w:rsidR="00A70312">
        <w:rPr>
          <w:rFonts w:ascii="Times New Roman" w:hAnsi="Times New Roman" w:cs="Times New Roman"/>
          <w:sz w:val="24"/>
          <w:szCs w:val="24"/>
        </w:rPr>
        <w:t>.2022</w:t>
      </w:r>
    </w:p>
    <w:p w:rsidR="000F3EA3" w:rsidRDefault="000F3EA3" w:rsidP="00657FA0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Opis przedmiotu zamówienia</w:t>
      </w:r>
    </w:p>
    <w:p w:rsidR="00657FA0" w:rsidRDefault="00657FA0" w:rsidP="00657FA0">
      <w:pPr>
        <w:tabs>
          <w:tab w:val="center" w:pos="4535"/>
          <w:tab w:val="right" w:pos="9781"/>
        </w:tabs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657FA0" w:rsidRPr="00657FA0" w:rsidRDefault="00657FA0" w:rsidP="00657FA0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C71C85">
        <w:rPr>
          <w:rFonts w:ascii="Times New Roman" w:hAnsi="Times New Roman" w:cs="Times New Roman"/>
          <w:spacing w:val="-2"/>
          <w:sz w:val="24"/>
          <w:szCs w:val="24"/>
        </w:rPr>
        <w:t>ot</w:t>
      </w:r>
      <w:proofErr w:type="spellEnd"/>
      <w:r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 zamówienia publicznego pn. 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„Zakup i dostawa urządzenia wielofunkcyjnego do Powiatowego Centrum Pomocy Rodzinie w Kamieniu Pomor</w:t>
      </w:r>
      <w:r w:rsidR="001419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skim w ramach zadania pn. Regionalne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419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5386"/>
      </w:tblGrid>
      <w:tr w:rsidR="000F3EA3" w:rsidRPr="008F549A" w:rsidTr="000F3EA3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parametry i funkcjonalność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wymagane parametry minimalne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typ urządzenia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nowe urządzeni wielofunkcyjne, kolorowe formatu A3, gotowe do pracy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A4 w kolorze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26 str./min.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A3 w kolorze: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15 str./min.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A5, A4, A3, SRA3</w:t>
            </w:r>
          </w:p>
        </w:tc>
      </w:tr>
      <w:tr w:rsidR="000F3EA3" w:rsidRPr="008F549A" w:rsidTr="000F3EA3">
        <w:trPr>
          <w:trHeight w:val="5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Podawanie papieru: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dwie uniwersalne kasety o pojemności 550 ark. każda (przy gramaturze 80 g/m2), podajnik boczny na 100 ark. (przy 80 g/m2)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Obsługiwana gramatura papieru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55 - 300 g/m2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 z wszystkich kaset: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A4 – SRA3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duplex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standard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Podstawa: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 kółkach, oryginalna (wykonana przez producenta urządzenia)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Pamięć: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 GB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Dysk twardy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500 GB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Wyświetlacz: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kolorowy, dotykowy , 10 cali z komunikatami w języku polskim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Rozdzielczość drukowania (rzeczywista):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600 x 600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Kopiowanie seryjne: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sty.99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Czas nagrzewania: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max. 20 s.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Czas uzyskania pierwszej strony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4,7 s. (mono) / 6,7 s. (kolor)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Złącza: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Ethernet 10Base-T/100Base-TX/1000 Base-T, 2 x USB 2.0 host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Języki opisu strony: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PCL6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Wydruk z nośnika pamięci USB plików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TIFF, JPEG, TXT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Automatyczny podajnik dokumentów: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odwracający, o pojemność co najmniej 100 arkuszy (80 g/m2)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Prędkość skanowania w kolorze: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80 str./min.</w:t>
            </w:r>
          </w:p>
        </w:tc>
      </w:tr>
      <w:tr w:rsidR="000F3EA3" w:rsidRPr="008F549A" w:rsidTr="000F3EA3">
        <w:trPr>
          <w:trHeight w:val="9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Sposoby skanowania: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emaila, na serwer FTP, do folderu sieciowego (SMB), na nośnik pamięci USB, do foldera na twardym dysku, sieciowe skanowanie TWAIN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Formaty skanowania: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TIFF, JPEG, PDF, PDF/A-1b, szyfrowany PDF, XPS</w:t>
            </w:r>
          </w:p>
        </w:tc>
      </w:tr>
      <w:tr w:rsidR="000F3EA3" w:rsidRPr="008F549A" w:rsidTr="000F3EA3">
        <w:trPr>
          <w:trHeight w:val="7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Opcje skanowania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skanowane dokumenty mogą być automatycznie podzielone na wiele plików o określonej ilości stron</w:t>
            </w:r>
          </w:p>
        </w:tc>
      </w:tr>
      <w:tr w:rsidR="000F3EA3" w:rsidRPr="008F549A" w:rsidTr="009541BE">
        <w:trPr>
          <w:trHeight w:val="7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protokoły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Obsługa protokołów i zgodność ze standardami: HTTPS, FTPS, SSL,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IPsec</w:t>
            </w:r>
            <w:proofErr w:type="spellEnd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, S/MIME, IEE 802.1X, SNMP V3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Wydruk na papierze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banerowym</w:t>
            </w:r>
            <w:proofErr w:type="spell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320 x 1300 mm</w:t>
            </w:r>
          </w:p>
        </w:tc>
      </w:tr>
      <w:tr w:rsidR="000F3EA3" w:rsidRPr="008F549A" w:rsidTr="000F3EA3">
        <w:trPr>
          <w:trHeight w:val="9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zarządzenie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wyświetlenia panelu urządzenia na komputerze i zdalnej obsługi urządzenia (wszystkie funkcje dostępne na panelu mogą być wprowadzane na komputerze)</w:t>
            </w:r>
          </w:p>
        </w:tc>
      </w:tr>
      <w:tr w:rsidR="000F3EA3" w:rsidRPr="008F549A" w:rsidTr="000F3EA3">
        <w:trPr>
          <w:trHeight w:val="9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rejestracji do 48 różnych programów (predefiniowane parametry zadań z możliwością ich przywoływania po wciśnięciu jednego przycisku)</w:t>
            </w:r>
          </w:p>
        </w:tc>
      </w:tr>
      <w:tr w:rsidR="000F3EA3" w:rsidRPr="008F549A" w:rsidTr="000F3EA3">
        <w:trPr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Szyfrowanie danych: z wykorzystaniem AES 256-bit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Nadpisywanie danych na HDD: do 10 razy</w:t>
            </w:r>
          </w:p>
        </w:tc>
      </w:tr>
      <w:tr w:rsidR="000F3EA3" w:rsidRPr="008F549A" w:rsidTr="000F3EA3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Obsługa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Automatyczne wysuwanie tonera – pojemnik z tonerem automatycznie zostanie wysunięty, gdy się skończy; użytkownik nie może samodzielnie wymienić tonera zanim się skończy</w:t>
            </w:r>
          </w:p>
        </w:tc>
      </w:tr>
      <w:tr w:rsidR="000F3EA3" w:rsidRPr="008F549A" w:rsidTr="00BE1425">
        <w:trPr>
          <w:trHeight w:val="7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EA3" w:rsidRPr="008F549A" w:rsidRDefault="00BE1425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</w:t>
            </w:r>
            <w:r w:rsidR="000F3EA3"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materiały eksploatacyjne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EA3" w:rsidRPr="008F549A" w:rsidRDefault="00BE1425" w:rsidP="00BE14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Urządzenie musi obsługiwać </w:t>
            </w:r>
            <w:r w:rsidR="000F3EA3"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toner czarny na co najmniej 38 tys. wydruków, każdy z kolorów na co najmniej 23 tys. wydruków</w:t>
            </w:r>
          </w:p>
        </w:tc>
      </w:tr>
      <w:tr w:rsidR="000F3EA3" w:rsidRPr="008F549A" w:rsidTr="000F3EA3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EA3" w:rsidRPr="008F549A" w:rsidRDefault="000F3EA3" w:rsidP="00163C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F3EA3" w:rsidRDefault="000F3EA3" w:rsidP="000F3EA3"/>
    <w:p w:rsidR="00300A91" w:rsidRDefault="00300A91"/>
    <w:sectPr w:rsidR="00300A91" w:rsidSect="009541BE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783" w:rsidRDefault="00196783" w:rsidP="009541BE">
      <w:pPr>
        <w:spacing w:after="0" w:line="240" w:lineRule="auto"/>
      </w:pPr>
      <w:r>
        <w:separator/>
      </w:r>
    </w:p>
  </w:endnote>
  <w:endnote w:type="continuationSeparator" w:id="0">
    <w:p w:rsidR="00196783" w:rsidRDefault="00196783" w:rsidP="00954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783" w:rsidRDefault="00196783" w:rsidP="009541BE">
      <w:pPr>
        <w:spacing w:after="0" w:line="240" w:lineRule="auto"/>
      </w:pPr>
      <w:r>
        <w:separator/>
      </w:r>
    </w:p>
  </w:footnote>
  <w:footnote w:type="continuationSeparator" w:id="0">
    <w:p w:rsidR="00196783" w:rsidRDefault="00196783" w:rsidP="009541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A3"/>
    <w:rsid w:val="000F3EA3"/>
    <w:rsid w:val="0014197B"/>
    <w:rsid w:val="00196783"/>
    <w:rsid w:val="00300A91"/>
    <w:rsid w:val="00625317"/>
    <w:rsid w:val="00657FA0"/>
    <w:rsid w:val="009541BE"/>
    <w:rsid w:val="00A70312"/>
    <w:rsid w:val="00B93E03"/>
    <w:rsid w:val="00BE1425"/>
    <w:rsid w:val="00D469E7"/>
    <w:rsid w:val="00EC07F9"/>
    <w:rsid w:val="00F5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96FC1-46DC-4798-BDE2-9247F7D90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EA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1BE"/>
  </w:style>
  <w:style w:type="paragraph" w:styleId="Stopka">
    <w:name w:val="footer"/>
    <w:basedOn w:val="Normalny"/>
    <w:link w:val="Stopka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02896-35A1-4A72-A885-B45FD334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3</cp:revision>
  <dcterms:created xsi:type="dcterms:W3CDTF">2022-11-08T08:26:00Z</dcterms:created>
  <dcterms:modified xsi:type="dcterms:W3CDTF">2022-11-08T08:27:00Z</dcterms:modified>
</cp:coreProperties>
</file>